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21" w:rsidRDefault="00DD3221" w:rsidP="00E85020">
      <w:pPr>
        <w:pStyle w:val="a4"/>
        <w:jc w:val="center"/>
        <w:rPr>
          <w:rFonts w:ascii="Times New Roman" w:hAnsi="Times New Roman" w:cs="Times New Roman"/>
          <w:b/>
          <w:sz w:val="28"/>
          <w:szCs w:val="28"/>
        </w:rPr>
      </w:pPr>
      <w:r>
        <w:rPr>
          <w:rFonts w:ascii="Times New Roman" w:hAnsi="Times New Roman" w:cs="Times New Roman"/>
          <w:b/>
          <w:sz w:val="28"/>
          <w:szCs w:val="28"/>
        </w:rPr>
        <w:t>ПРОЕКТ</w:t>
      </w:r>
    </w:p>
    <w:p w:rsidR="00E85020" w:rsidRPr="00446E2E" w:rsidRDefault="00E85020" w:rsidP="00E85020">
      <w:pPr>
        <w:pStyle w:val="a4"/>
        <w:jc w:val="center"/>
        <w:rPr>
          <w:rFonts w:ascii="Times New Roman" w:hAnsi="Times New Roman" w:cs="Times New Roman"/>
          <w:b/>
          <w:sz w:val="28"/>
          <w:szCs w:val="28"/>
        </w:rPr>
      </w:pPr>
      <w:r w:rsidRPr="00446E2E">
        <w:rPr>
          <w:rFonts w:ascii="Times New Roman" w:hAnsi="Times New Roman" w:cs="Times New Roman"/>
          <w:b/>
          <w:sz w:val="28"/>
          <w:szCs w:val="28"/>
        </w:rPr>
        <w:t xml:space="preserve">СОВЕТ ДЕПУТАТОВ </w:t>
      </w:r>
      <w:r w:rsidR="00DD3221">
        <w:rPr>
          <w:rFonts w:ascii="Times New Roman" w:hAnsi="Times New Roman" w:cs="Times New Roman"/>
          <w:b/>
          <w:sz w:val="28"/>
          <w:szCs w:val="28"/>
        </w:rPr>
        <w:t>БАЛМАНСКОГО</w:t>
      </w:r>
      <w:r w:rsidRPr="00446E2E">
        <w:rPr>
          <w:rFonts w:ascii="Times New Roman" w:hAnsi="Times New Roman" w:cs="Times New Roman"/>
          <w:b/>
          <w:sz w:val="28"/>
          <w:szCs w:val="28"/>
        </w:rPr>
        <w:t xml:space="preserve"> СЕЛЬСОВЕТА</w:t>
      </w:r>
    </w:p>
    <w:p w:rsidR="00E85020" w:rsidRPr="00446E2E" w:rsidRDefault="00DD3221" w:rsidP="00E85020">
      <w:pPr>
        <w:pStyle w:val="a4"/>
        <w:jc w:val="center"/>
        <w:rPr>
          <w:rFonts w:ascii="Times New Roman" w:hAnsi="Times New Roman" w:cs="Times New Roman"/>
          <w:b/>
          <w:sz w:val="28"/>
          <w:szCs w:val="28"/>
        </w:rPr>
      </w:pPr>
      <w:r>
        <w:rPr>
          <w:rFonts w:ascii="Times New Roman" w:hAnsi="Times New Roman" w:cs="Times New Roman"/>
          <w:b/>
          <w:sz w:val="28"/>
          <w:szCs w:val="28"/>
        </w:rPr>
        <w:t>КУЙБЫШЕВСКОГО РАЙОНА НОВОСИБИРСКОЙ ОБЛАСТИ</w:t>
      </w:r>
    </w:p>
    <w:p w:rsidR="00E85020" w:rsidRPr="00446E2E" w:rsidRDefault="00E85020" w:rsidP="00E85020">
      <w:pPr>
        <w:pStyle w:val="a4"/>
        <w:jc w:val="center"/>
        <w:rPr>
          <w:rFonts w:ascii="Times New Roman" w:hAnsi="Times New Roman" w:cs="Times New Roman"/>
          <w:b/>
          <w:sz w:val="28"/>
          <w:szCs w:val="28"/>
        </w:rPr>
      </w:pPr>
      <w:r w:rsidRPr="00446E2E">
        <w:rPr>
          <w:rFonts w:ascii="Times New Roman" w:hAnsi="Times New Roman" w:cs="Times New Roman"/>
          <w:b/>
          <w:sz w:val="28"/>
          <w:szCs w:val="28"/>
        </w:rPr>
        <w:t>пятого созыва</w:t>
      </w:r>
    </w:p>
    <w:p w:rsidR="00E85020" w:rsidRPr="00446E2E" w:rsidRDefault="00E85020" w:rsidP="00E85020">
      <w:pPr>
        <w:pStyle w:val="a4"/>
        <w:jc w:val="center"/>
        <w:rPr>
          <w:rFonts w:ascii="Times New Roman" w:hAnsi="Times New Roman" w:cs="Times New Roman"/>
          <w:b/>
          <w:sz w:val="28"/>
          <w:szCs w:val="28"/>
        </w:rPr>
      </w:pPr>
    </w:p>
    <w:p w:rsidR="00E85020" w:rsidRPr="00446E2E" w:rsidRDefault="00E85020" w:rsidP="00E85020">
      <w:pPr>
        <w:pStyle w:val="a4"/>
        <w:jc w:val="center"/>
        <w:rPr>
          <w:rFonts w:ascii="Times New Roman" w:hAnsi="Times New Roman" w:cs="Times New Roman"/>
          <w:b/>
          <w:sz w:val="28"/>
          <w:szCs w:val="28"/>
        </w:rPr>
      </w:pPr>
    </w:p>
    <w:p w:rsidR="00DD3221" w:rsidRDefault="00E85020" w:rsidP="00DD3221">
      <w:pPr>
        <w:pStyle w:val="a4"/>
        <w:jc w:val="center"/>
        <w:rPr>
          <w:rFonts w:ascii="Times New Roman" w:hAnsi="Times New Roman" w:cs="Times New Roman"/>
          <w:b/>
          <w:sz w:val="28"/>
          <w:szCs w:val="28"/>
        </w:rPr>
      </w:pPr>
      <w:proofErr w:type="gramStart"/>
      <w:r w:rsidRPr="00446E2E">
        <w:rPr>
          <w:rFonts w:ascii="Times New Roman" w:hAnsi="Times New Roman" w:cs="Times New Roman"/>
          <w:b/>
          <w:sz w:val="28"/>
          <w:szCs w:val="28"/>
        </w:rPr>
        <w:t>Р</w:t>
      </w:r>
      <w:proofErr w:type="gramEnd"/>
      <w:r w:rsidRPr="00446E2E">
        <w:rPr>
          <w:rFonts w:ascii="Times New Roman" w:hAnsi="Times New Roman" w:cs="Times New Roman"/>
          <w:b/>
          <w:sz w:val="28"/>
          <w:szCs w:val="28"/>
        </w:rPr>
        <w:t xml:space="preserve"> Е Ш Е Н И Е</w:t>
      </w:r>
    </w:p>
    <w:p w:rsidR="00E85020" w:rsidRPr="00446E2E" w:rsidRDefault="00DD3221" w:rsidP="00DD3221">
      <w:pPr>
        <w:pStyle w:val="a4"/>
        <w:jc w:val="center"/>
        <w:rPr>
          <w:rFonts w:ascii="Times New Roman" w:hAnsi="Times New Roman" w:cs="Times New Roman"/>
          <w:b/>
          <w:sz w:val="28"/>
          <w:szCs w:val="28"/>
        </w:rPr>
      </w:pPr>
      <w:r>
        <w:rPr>
          <w:rFonts w:ascii="Times New Roman" w:hAnsi="Times New Roman" w:cs="Times New Roman"/>
          <w:b/>
          <w:sz w:val="28"/>
          <w:szCs w:val="28"/>
        </w:rPr>
        <w:t>…..</w:t>
      </w:r>
      <w:r w:rsidR="00E85020" w:rsidRPr="00446E2E">
        <w:rPr>
          <w:rFonts w:ascii="Times New Roman" w:hAnsi="Times New Roman" w:cs="Times New Roman"/>
          <w:b/>
          <w:sz w:val="28"/>
          <w:szCs w:val="28"/>
        </w:rPr>
        <w:t xml:space="preserve"> сессии</w:t>
      </w:r>
    </w:p>
    <w:p w:rsidR="00E85020" w:rsidRPr="00446E2E" w:rsidRDefault="00E85020" w:rsidP="00E85020">
      <w:pPr>
        <w:pStyle w:val="a4"/>
        <w:jc w:val="center"/>
        <w:rPr>
          <w:rFonts w:ascii="Times New Roman" w:hAnsi="Times New Roman" w:cs="Times New Roman"/>
          <w:b/>
          <w:sz w:val="28"/>
          <w:szCs w:val="28"/>
        </w:rPr>
      </w:pPr>
    </w:p>
    <w:p w:rsidR="00E85020" w:rsidRDefault="00DD3221" w:rsidP="00DD3221">
      <w:pPr>
        <w:pStyle w:val="a4"/>
        <w:rPr>
          <w:rFonts w:ascii="Times New Roman" w:hAnsi="Times New Roman" w:cs="Times New Roman"/>
          <w:b/>
          <w:sz w:val="28"/>
          <w:szCs w:val="28"/>
        </w:rPr>
      </w:pPr>
      <w:r>
        <w:rPr>
          <w:rFonts w:ascii="Times New Roman" w:hAnsi="Times New Roman" w:cs="Times New Roman"/>
          <w:b/>
          <w:sz w:val="28"/>
          <w:szCs w:val="28"/>
        </w:rPr>
        <w:t>.</w:t>
      </w:r>
      <w:r w:rsidR="00E85020">
        <w:rPr>
          <w:rFonts w:ascii="Times New Roman" w:hAnsi="Times New Roman" w:cs="Times New Roman"/>
          <w:b/>
          <w:sz w:val="28"/>
          <w:szCs w:val="28"/>
        </w:rPr>
        <w:t>.</w:t>
      </w:r>
      <w:r w:rsidR="00E85020" w:rsidRPr="00446E2E">
        <w:rPr>
          <w:rFonts w:ascii="Times New Roman" w:hAnsi="Times New Roman" w:cs="Times New Roman"/>
          <w:b/>
          <w:sz w:val="28"/>
          <w:szCs w:val="28"/>
        </w:rPr>
        <w:t xml:space="preserve">2019               </w:t>
      </w:r>
      <w:r w:rsidR="00E85020">
        <w:rPr>
          <w:rFonts w:ascii="Times New Roman" w:hAnsi="Times New Roman" w:cs="Times New Roman"/>
          <w:b/>
          <w:sz w:val="28"/>
          <w:szCs w:val="28"/>
        </w:rPr>
        <w:t xml:space="preserve">                       </w:t>
      </w:r>
      <w:r w:rsidR="00E85020" w:rsidRPr="00446E2E">
        <w:rPr>
          <w:rFonts w:ascii="Times New Roman" w:hAnsi="Times New Roman" w:cs="Times New Roman"/>
          <w:b/>
          <w:sz w:val="28"/>
          <w:szCs w:val="28"/>
        </w:rPr>
        <w:t xml:space="preserve">  </w:t>
      </w:r>
      <w:proofErr w:type="spellStart"/>
      <w:r w:rsidR="00E85020" w:rsidRPr="00446E2E">
        <w:rPr>
          <w:rFonts w:ascii="Times New Roman" w:hAnsi="Times New Roman" w:cs="Times New Roman"/>
          <w:b/>
          <w:sz w:val="28"/>
          <w:szCs w:val="28"/>
        </w:rPr>
        <w:t>с</w:t>
      </w:r>
      <w:proofErr w:type="gramStart"/>
      <w:r w:rsidR="00E85020" w:rsidRPr="00446E2E">
        <w:rPr>
          <w:rFonts w:ascii="Times New Roman" w:hAnsi="Times New Roman" w:cs="Times New Roman"/>
          <w:b/>
          <w:sz w:val="28"/>
          <w:szCs w:val="28"/>
        </w:rPr>
        <w:t>.</w:t>
      </w:r>
      <w:r>
        <w:rPr>
          <w:rFonts w:ascii="Times New Roman" w:hAnsi="Times New Roman" w:cs="Times New Roman"/>
          <w:b/>
          <w:sz w:val="28"/>
          <w:szCs w:val="28"/>
        </w:rPr>
        <w:t>Б</w:t>
      </w:r>
      <w:proofErr w:type="gramEnd"/>
      <w:r>
        <w:rPr>
          <w:rFonts w:ascii="Times New Roman" w:hAnsi="Times New Roman" w:cs="Times New Roman"/>
          <w:b/>
          <w:sz w:val="28"/>
          <w:szCs w:val="28"/>
        </w:rPr>
        <w:t>алман</w:t>
      </w:r>
      <w:proofErr w:type="spellEnd"/>
      <w:r w:rsidR="00E85020" w:rsidRPr="00446E2E">
        <w:rPr>
          <w:rFonts w:ascii="Times New Roman" w:hAnsi="Times New Roman" w:cs="Times New Roman"/>
          <w:b/>
          <w:sz w:val="28"/>
          <w:szCs w:val="28"/>
        </w:rPr>
        <w:t xml:space="preserve">                                     № </w:t>
      </w:r>
    </w:p>
    <w:p w:rsidR="00E85020" w:rsidRDefault="00E85020" w:rsidP="00E85020">
      <w:pPr>
        <w:pStyle w:val="a4"/>
        <w:jc w:val="center"/>
        <w:rPr>
          <w:rFonts w:ascii="Times New Roman" w:hAnsi="Times New Roman" w:cs="Times New Roman"/>
          <w:b/>
          <w:sz w:val="28"/>
          <w:szCs w:val="28"/>
        </w:rPr>
      </w:pPr>
    </w:p>
    <w:p w:rsidR="00E85020" w:rsidRPr="00446E2E" w:rsidRDefault="00E85020" w:rsidP="00E85020">
      <w:pPr>
        <w:pStyle w:val="a4"/>
        <w:jc w:val="center"/>
        <w:rPr>
          <w:rFonts w:ascii="Times New Roman" w:hAnsi="Times New Roman" w:cs="Times New Roman"/>
          <w:b/>
          <w:sz w:val="28"/>
          <w:szCs w:val="28"/>
        </w:rPr>
      </w:pPr>
      <w:r w:rsidRPr="00446E2E">
        <w:rPr>
          <w:rFonts w:ascii="Times New Roman" w:hAnsi="Times New Roman" w:cs="Times New Roman"/>
          <w:b/>
          <w:sz w:val="28"/>
          <w:szCs w:val="28"/>
        </w:rPr>
        <w:t xml:space="preserve">Об утверждении порядка предоставления муниципальных гарантий </w:t>
      </w:r>
      <w:proofErr w:type="gramStart"/>
      <w:r w:rsidRPr="00446E2E">
        <w:rPr>
          <w:rFonts w:ascii="Times New Roman" w:hAnsi="Times New Roman" w:cs="Times New Roman"/>
          <w:b/>
          <w:sz w:val="28"/>
          <w:szCs w:val="28"/>
        </w:rPr>
        <w:t>по</w:t>
      </w:r>
      <w:proofErr w:type="gramEnd"/>
    </w:p>
    <w:p w:rsidR="00E85020" w:rsidRPr="00446E2E" w:rsidRDefault="00E85020" w:rsidP="00E85020">
      <w:pPr>
        <w:pStyle w:val="a4"/>
        <w:jc w:val="center"/>
        <w:rPr>
          <w:rFonts w:ascii="Times New Roman" w:hAnsi="Times New Roman" w:cs="Times New Roman"/>
          <w:b/>
          <w:color w:val="000000"/>
          <w:sz w:val="28"/>
          <w:szCs w:val="28"/>
        </w:rPr>
      </w:pPr>
      <w:r w:rsidRPr="00446E2E">
        <w:rPr>
          <w:rFonts w:ascii="Times New Roman" w:hAnsi="Times New Roman" w:cs="Times New Roman"/>
          <w:b/>
          <w:sz w:val="28"/>
          <w:szCs w:val="28"/>
        </w:rPr>
        <w:t>инвестиционным проектам за счет средств местного бюджета</w:t>
      </w:r>
    </w:p>
    <w:p w:rsidR="00E85020" w:rsidRDefault="00E85020" w:rsidP="00E85020">
      <w:pPr>
        <w:rPr>
          <w:sz w:val="28"/>
          <w:szCs w:val="28"/>
        </w:rPr>
      </w:pP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w:t>
      </w:r>
      <w:r w:rsidR="00DD3221">
        <w:rPr>
          <w:rFonts w:ascii="Times New Roman" w:hAnsi="Times New Roman" w:cs="Times New Roman"/>
          <w:sz w:val="28"/>
          <w:szCs w:val="28"/>
        </w:rPr>
        <w:t>Куйбышевского</w:t>
      </w:r>
      <w:r w:rsidRPr="00446E2E">
        <w:rPr>
          <w:rFonts w:ascii="Times New Roman" w:hAnsi="Times New Roman" w:cs="Times New Roman"/>
          <w:sz w:val="28"/>
          <w:szCs w:val="28"/>
        </w:rPr>
        <w:t xml:space="preserve"> района Новосибирской области, Совет депутатов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w:t>
      </w:r>
      <w:r w:rsidR="00DD3221">
        <w:rPr>
          <w:rFonts w:ascii="Times New Roman" w:hAnsi="Times New Roman" w:cs="Times New Roman"/>
          <w:sz w:val="28"/>
          <w:szCs w:val="28"/>
        </w:rPr>
        <w:t>Куйбышевского</w:t>
      </w:r>
      <w:r w:rsidRPr="00446E2E">
        <w:rPr>
          <w:rFonts w:ascii="Times New Roman" w:hAnsi="Times New Roman" w:cs="Times New Roman"/>
          <w:sz w:val="28"/>
          <w:szCs w:val="28"/>
        </w:rPr>
        <w:t xml:space="preserve"> района Новосибирской области</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РЕШИЛ:</w:t>
      </w:r>
    </w:p>
    <w:p w:rsidR="00E85020" w:rsidRPr="00446E2E" w:rsidRDefault="00E85020" w:rsidP="00E85020">
      <w:pPr>
        <w:pStyle w:val="a4"/>
        <w:jc w:val="both"/>
        <w:rPr>
          <w:rFonts w:ascii="Times New Roman" w:hAnsi="Times New Roman" w:cs="Times New Roman"/>
          <w:b/>
          <w:sz w:val="28"/>
          <w:szCs w:val="28"/>
          <w:lang w:eastAsia="ar-SA"/>
        </w:rPr>
      </w:pPr>
      <w:r>
        <w:rPr>
          <w:rFonts w:ascii="Times New Roman" w:hAnsi="Times New Roman" w:cs="Times New Roman"/>
          <w:sz w:val="28"/>
          <w:szCs w:val="28"/>
          <w:lang w:eastAsia="zh-CN"/>
        </w:rPr>
        <w:t xml:space="preserve">      1.</w:t>
      </w:r>
      <w:r w:rsidRPr="00446E2E">
        <w:rPr>
          <w:rFonts w:ascii="Times New Roman" w:hAnsi="Times New Roman" w:cs="Times New Roman"/>
          <w:sz w:val="28"/>
          <w:szCs w:val="28"/>
          <w:lang w:eastAsia="zh-CN"/>
        </w:rPr>
        <w:t xml:space="preserve">Утвердить </w:t>
      </w:r>
      <w:r w:rsidRPr="00446E2E">
        <w:rPr>
          <w:rFonts w:ascii="Times New Roman" w:hAnsi="Times New Roman" w:cs="Times New Roman"/>
          <w:sz w:val="28"/>
          <w:szCs w:val="28"/>
        </w:rPr>
        <w:t xml:space="preserve">Порядок предоставления муниципальных гарантий по инвестиционным проектам за счет средств местного бюджета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w:t>
      </w:r>
      <w:r w:rsidR="00DD3221">
        <w:rPr>
          <w:rFonts w:ascii="Times New Roman" w:hAnsi="Times New Roman" w:cs="Times New Roman"/>
          <w:sz w:val="28"/>
          <w:szCs w:val="28"/>
        </w:rPr>
        <w:t>Куйбышевского</w:t>
      </w:r>
      <w:r w:rsidRPr="00446E2E">
        <w:rPr>
          <w:rFonts w:ascii="Times New Roman" w:hAnsi="Times New Roman" w:cs="Times New Roman"/>
          <w:sz w:val="28"/>
          <w:szCs w:val="28"/>
        </w:rPr>
        <w:t xml:space="preserve"> района Новосибирской области согласно Приложению.</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2.Разместить </w:t>
      </w:r>
      <w:r w:rsidRPr="00446E2E">
        <w:rPr>
          <w:rFonts w:ascii="Times New Roman" w:hAnsi="Times New Roman" w:cs="Times New Roman"/>
          <w:sz w:val="28"/>
          <w:szCs w:val="28"/>
        </w:rPr>
        <w:t xml:space="preserve"> настоящее решение  на официальном сайте администрации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w:t>
      </w:r>
      <w:r w:rsidR="00DD3221">
        <w:rPr>
          <w:rFonts w:ascii="Times New Roman" w:hAnsi="Times New Roman" w:cs="Times New Roman"/>
          <w:sz w:val="28"/>
          <w:szCs w:val="28"/>
        </w:rPr>
        <w:t>Куйбышевского</w:t>
      </w:r>
      <w:r w:rsidRPr="00446E2E">
        <w:rPr>
          <w:rFonts w:ascii="Times New Roman" w:hAnsi="Times New Roman" w:cs="Times New Roman"/>
          <w:sz w:val="28"/>
          <w:szCs w:val="28"/>
        </w:rPr>
        <w:t xml:space="preserve"> района Новосибирской области</w:t>
      </w:r>
      <w:r w:rsidR="00DD3221">
        <w:rPr>
          <w:rFonts w:ascii="Times New Roman" w:hAnsi="Times New Roman" w:cs="Times New Roman"/>
          <w:sz w:val="28"/>
          <w:szCs w:val="28"/>
        </w:rPr>
        <w:t xml:space="preserve"> и опубликовать в бюллетене </w:t>
      </w:r>
      <w:proofErr w:type="spellStart"/>
      <w:r w:rsidR="00DD3221">
        <w:rPr>
          <w:rFonts w:ascii="Times New Roman" w:hAnsi="Times New Roman" w:cs="Times New Roman"/>
          <w:sz w:val="28"/>
          <w:szCs w:val="28"/>
        </w:rPr>
        <w:t>ортанов</w:t>
      </w:r>
      <w:proofErr w:type="spellEnd"/>
      <w:r w:rsidR="00DD3221">
        <w:rPr>
          <w:rFonts w:ascii="Times New Roman" w:hAnsi="Times New Roman" w:cs="Times New Roman"/>
          <w:sz w:val="28"/>
          <w:szCs w:val="28"/>
        </w:rPr>
        <w:t xml:space="preserve"> местного самоуправления</w:t>
      </w:r>
      <w:r w:rsidR="00DD3221" w:rsidRPr="00DD3221">
        <w:rPr>
          <w:rFonts w:ascii="Times New Roman" w:hAnsi="Times New Roman" w:cs="Times New Roman"/>
          <w:sz w:val="28"/>
          <w:szCs w:val="28"/>
        </w:rPr>
        <w:t xml:space="preserve"> </w:t>
      </w:r>
      <w:proofErr w:type="spellStart"/>
      <w:r w:rsidR="00DD3221">
        <w:rPr>
          <w:rFonts w:ascii="Times New Roman" w:hAnsi="Times New Roman" w:cs="Times New Roman"/>
          <w:sz w:val="28"/>
          <w:szCs w:val="28"/>
        </w:rPr>
        <w:t>Балманского</w:t>
      </w:r>
      <w:proofErr w:type="spellEnd"/>
      <w:r w:rsidR="00DD3221">
        <w:rPr>
          <w:rFonts w:ascii="Times New Roman" w:hAnsi="Times New Roman" w:cs="Times New Roman"/>
          <w:sz w:val="28"/>
          <w:szCs w:val="28"/>
        </w:rPr>
        <w:t xml:space="preserve"> сельсовета </w:t>
      </w:r>
      <w:r>
        <w:rPr>
          <w:rFonts w:ascii="Times New Roman" w:hAnsi="Times New Roman" w:cs="Times New Roman"/>
          <w:sz w:val="28"/>
          <w:szCs w:val="28"/>
        </w:rPr>
        <w:t>«Вестник»</w:t>
      </w:r>
      <w:proofErr w:type="gramStart"/>
      <w:r>
        <w:rPr>
          <w:rFonts w:ascii="Times New Roman" w:hAnsi="Times New Roman" w:cs="Times New Roman"/>
          <w:sz w:val="28"/>
          <w:szCs w:val="28"/>
        </w:rPr>
        <w:t xml:space="preserve"> </w:t>
      </w:r>
      <w:r w:rsidRPr="00446E2E">
        <w:rPr>
          <w:rFonts w:ascii="Times New Roman" w:hAnsi="Times New Roman" w:cs="Times New Roman"/>
          <w:sz w:val="28"/>
          <w:szCs w:val="28"/>
        </w:rPr>
        <w:t>.</w:t>
      </w:r>
      <w:proofErr w:type="gramEnd"/>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3.</w:t>
      </w:r>
      <w:r w:rsidRPr="00446E2E">
        <w:rPr>
          <w:rFonts w:ascii="Times New Roman" w:hAnsi="Times New Roman" w:cs="Times New Roman"/>
          <w:sz w:val="28"/>
          <w:szCs w:val="28"/>
        </w:rPr>
        <w:t xml:space="preserve">Настоящее решение вступает в силу </w:t>
      </w:r>
      <w:proofErr w:type="gramStart"/>
      <w:r w:rsidRPr="00446E2E">
        <w:rPr>
          <w:rFonts w:ascii="Times New Roman" w:hAnsi="Times New Roman" w:cs="Times New Roman"/>
          <w:sz w:val="28"/>
          <w:szCs w:val="28"/>
        </w:rPr>
        <w:t>с</w:t>
      </w:r>
      <w:proofErr w:type="gramEnd"/>
      <w:r w:rsidRPr="00446E2E">
        <w:rPr>
          <w:rFonts w:ascii="Times New Roman" w:hAnsi="Times New Roman" w:cs="Times New Roman"/>
          <w:sz w:val="28"/>
          <w:szCs w:val="28"/>
        </w:rPr>
        <w:t xml:space="preserve"> даты его официального опубликования. </w:t>
      </w: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tbl>
      <w:tblPr>
        <w:tblW w:w="20595" w:type="dxa"/>
        <w:tblLook w:val="04A0"/>
      </w:tblPr>
      <w:tblGrid>
        <w:gridCol w:w="108"/>
        <w:gridCol w:w="4819"/>
        <w:gridCol w:w="392"/>
        <w:gridCol w:w="4535"/>
        <w:gridCol w:w="676"/>
        <w:gridCol w:w="4251"/>
        <w:gridCol w:w="960"/>
        <w:gridCol w:w="3968"/>
        <w:gridCol w:w="886"/>
      </w:tblGrid>
      <w:tr w:rsidR="00E85020" w:rsidRPr="00446E2E" w:rsidTr="004324CB">
        <w:trPr>
          <w:gridBefore w:val="1"/>
          <w:wBefore w:w="108" w:type="dxa"/>
        </w:trPr>
        <w:tc>
          <w:tcPr>
            <w:tcW w:w="5211" w:type="dxa"/>
            <w:gridSpan w:val="2"/>
            <w:hideMark/>
          </w:tcPr>
          <w:p w:rsidR="00E85020" w:rsidRPr="00446E2E" w:rsidRDefault="00E85020" w:rsidP="004324CB">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Председатель Совета депутатов </w:t>
            </w:r>
          </w:p>
          <w:p w:rsidR="00E85020" w:rsidRPr="00446E2E" w:rsidRDefault="00DD3221" w:rsidP="004324CB">
            <w:pPr>
              <w:pStyle w:val="a4"/>
              <w:jc w:val="both"/>
              <w:rPr>
                <w:rFonts w:ascii="Times New Roman" w:hAnsi="Times New Roman" w:cs="Times New Roman"/>
                <w:sz w:val="28"/>
                <w:szCs w:val="28"/>
              </w:rPr>
            </w:pPr>
            <w:proofErr w:type="spellStart"/>
            <w:r>
              <w:rPr>
                <w:rFonts w:ascii="Times New Roman" w:hAnsi="Times New Roman" w:cs="Times New Roman"/>
                <w:sz w:val="28"/>
                <w:szCs w:val="28"/>
              </w:rPr>
              <w:t>Балманского</w:t>
            </w:r>
            <w:proofErr w:type="spellEnd"/>
            <w:r w:rsidR="00E85020" w:rsidRPr="00446E2E">
              <w:rPr>
                <w:rFonts w:ascii="Times New Roman" w:hAnsi="Times New Roman" w:cs="Times New Roman"/>
                <w:sz w:val="28"/>
                <w:szCs w:val="28"/>
              </w:rPr>
              <w:t xml:space="preserve"> сельсовета</w:t>
            </w:r>
          </w:p>
          <w:p w:rsidR="00E85020" w:rsidRPr="00446E2E" w:rsidRDefault="00DD3221" w:rsidP="004324CB">
            <w:pPr>
              <w:pStyle w:val="a4"/>
              <w:jc w:val="both"/>
              <w:rPr>
                <w:rFonts w:ascii="Times New Roman" w:hAnsi="Times New Roman" w:cs="Times New Roman"/>
                <w:sz w:val="28"/>
                <w:szCs w:val="28"/>
              </w:rPr>
            </w:pPr>
            <w:r>
              <w:rPr>
                <w:rFonts w:ascii="Times New Roman" w:hAnsi="Times New Roman" w:cs="Times New Roman"/>
                <w:sz w:val="28"/>
                <w:szCs w:val="28"/>
              </w:rPr>
              <w:t>Куйбышевского</w:t>
            </w:r>
            <w:r w:rsidR="00E85020" w:rsidRPr="00446E2E">
              <w:rPr>
                <w:rFonts w:ascii="Times New Roman" w:hAnsi="Times New Roman" w:cs="Times New Roman"/>
                <w:sz w:val="28"/>
                <w:szCs w:val="28"/>
              </w:rPr>
              <w:t xml:space="preserve"> района                                </w:t>
            </w:r>
          </w:p>
          <w:p w:rsidR="00E85020" w:rsidRPr="00446E2E" w:rsidRDefault="00E85020" w:rsidP="00DD3221">
            <w:pPr>
              <w:pStyle w:val="a4"/>
              <w:jc w:val="center"/>
              <w:rPr>
                <w:rFonts w:ascii="Times New Roman" w:hAnsi="Times New Roman" w:cs="Times New Roman"/>
                <w:sz w:val="28"/>
                <w:szCs w:val="28"/>
              </w:rPr>
            </w:pPr>
            <w:r w:rsidRPr="00446E2E">
              <w:rPr>
                <w:rFonts w:ascii="Times New Roman" w:hAnsi="Times New Roman" w:cs="Times New Roman"/>
                <w:sz w:val="28"/>
                <w:szCs w:val="28"/>
              </w:rPr>
              <w:t>Новосибирской области</w:t>
            </w:r>
            <w:r w:rsidRPr="00446E2E">
              <w:rPr>
                <w:rFonts w:ascii="Times New Roman" w:hAnsi="Times New Roman" w:cs="Times New Roman"/>
                <w:sz w:val="28"/>
                <w:szCs w:val="28"/>
              </w:rPr>
              <w:tab/>
              <w:t xml:space="preserve">             </w:t>
            </w:r>
            <w:r w:rsidRPr="00446E2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D3221">
              <w:rPr>
                <w:rFonts w:ascii="Times New Roman" w:hAnsi="Times New Roman" w:cs="Times New Roman"/>
                <w:sz w:val="28"/>
                <w:szCs w:val="28"/>
              </w:rPr>
              <w:t>Е.Г.Харин</w:t>
            </w:r>
          </w:p>
        </w:tc>
        <w:tc>
          <w:tcPr>
            <w:tcW w:w="5211" w:type="dxa"/>
            <w:gridSpan w:val="2"/>
          </w:tcPr>
          <w:p w:rsidR="00E85020" w:rsidRPr="00446E2E" w:rsidRDefault="00E85020" w:rsidP="004324CB">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Глава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w:t>
            </w:r>
          </w:p>
          <w:p w:rsidR="00E85020" w:rsidRPr="00446E2E" w:rsidRDefault="00DD3221" w:rsidP="004324CB">
            <w:pPr>
              <w:pStyle w:val="a4"/>
              <w:jc w:val="both"/>
              <w:rPr>
                <w:rFonts w:ascii="Times New Roman" w:hAnsi="Times New Roman" w:cs="Times New Roman"/>
                <w:sz w:val="28"/>
                <w:szCs w:val="28"/>
              </w:rPr>
            </w:pPr>
            <w:r>
              <w:rPr>
                <w:rFonts w:ascii="Times New Roman" w:hAnsi="Times New Roman" w:cs="Times New Roman"/>
                <w:sz w:val="28"/>
                <w:szCs w:val="28"/>
              </w:rPr>
              <w:t>Куйбышевского</w:t>
            </w:r>
            <w:r w:rsidR="00E85020" w:rsidRPr="00446E2E">
              <w:rPr>
                <w:rFonts w:ascii="Times New Roman" w:hAnsi="Times New Roman" w:cs="Times New Roman"/>
                <w:sz w:val="28"/>
                <w:szCs w:val="28"/>
              </w:rPr>
              <w:t xml:space="preserve"> района                                </w:t>
            </w:r>
          </w:p>
          <w:p w:rsidR="00E85020" w:rsidRPr="00446E2E" w:rsidRDefault="00E85020" w:rsidP="004324CB">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Новосибирской области           </w:t>
            </w:r>
            <w:r w:rsidRPr="00446E2E">
              <w:rPr>
                <w:rFonts w:ascii="Times New Roman" w:hAnsi="Times New Roman" w:cs="Times New Roman"/>
                <w:sz w:val="28"/>
                <w:szCs w:val="28"/>
              </w:rPr>
              <w:tab/>
            </w:r>
          </w:p>
          <w:p w:rsidR="00E85020" w:rsidRPr="00446E2E" w:rsidRDefault="00E85020" w:rsidP="004324CB">
            <w:pPr>
              <w:pStyle w:val="a4"/>
              <w:jc w:val="both"/>
              <w:rPr>
                <w:rFonts w:ascii="Times New Roman" w:hAnsi="Times New Roman" w:cs="Times New Roman"/>
                <w:sz w:val="28"/>
                <w:szCs w:val="28"/>
              </w:rPr>
            </w:pPr>
          </w:p>
          <w:p w:rsidR="00E85020" w:rsidRPr="00446E2E" w:rsidRDefault="00DD3221" w:rsidP="004324CB">
            <w:pPr>
              <w:pStyle w:val="a4"/>
              <w:jc w:val="both"/>
              <w:rPr>
                <w:rFonts w:ascii="Times New Roman" w:hAnsi="Times New Roman" w:cs="Times New Roman"/>
                <w:sz w:val="28"/>
                <w:szCs w:val="28"/>
              </w:rPr>
            </w:pPr>
            <w:r>
              <w:rPr>
                <w:rFonts w:ascii="Times New Roman" w:hAnsi="Times New Roman" w:cs="Times New Roman"/>
                <w:sz w:val="28"/>
                <w:szCs w:val="28"/>
              </w:rPr>
              <w:t xml:space="preserve">                       В.В.Бойков</w:t>
            </w:r>
          </w:p>
        </w:tc>
        <w:tc>
          <w:tcPr>
            <w:tcW w:w="5211" w:type="dxa"/>
            <w:gridSpan w:val="2"/>
          </w:tcPr>
          <w:p w:rsidR="00E85020" w:rsidRPr="00446E2E" w:rsidRDefault="00E85020" w:rsidP="004324CB">
            <w:pPr>
              <w:pStyle w:val="a4"/>
              <w:jc w:val="both"/>
              <w:rPr>
                <w:rFonts w:ascii="Times New Roman" w:hAnsi="Times New Roman" w:cs="Times New Roman"/>
                <w:sz w:val="28"/>
                <w:szCs w:val="28"/>
              </w:rPr>
            </w:pPr>
          </w:p>
        </w:tc>
        <w:tc>
          <w:tcPr>
            <w:tcW w:w="4854" w:type="dxa"/>
            <w:gridSpan w:val="2"/>
          </w:tcPr>
          <w:p w:rsidR="00E85020" w:rsidRPr="00446E2E" w:rsidRDefault="00E85020" w:rsidP="004324CB">
            <w:pPr>
              <w:pStyle w:val="a4"/>
              <w:jc w:val="both"/>
              <w:rPr>
                <w:rFonts w:ascii="Times New Roman" w:hAnsi="Times New Roman" w:cs="Times New Roman"/>
                <w:sz w:val="28"/>
                <w:szCs w:val="28"/>
              </w:rPr>
            </w:pPr>
          </w:p>
        </w:tc>
      </w:tr>
      <w:tr w:rsidR="00E85020" w:rsidTr="004324CB">
        <w:trPr>
          <w:gridAfter w:val="1"/>
          <w:wAfter w:w="886" w:type="dxa"/>
        </w:trPr>
        <w:tc>
          <w:tcPr>
            <w:tcW w:w="4927" w:type="dxa"/>
            <w:gridSpan w:val="2"/>
          </w:tcPr>
          <w:p w:rsidR="00E85020" w:rsidRDefault="00E85020" w:rsidP="004324CB">
            <w:pPr>
              <w:jc w:val="right"/>
              <w:rPr>
                <w:rStyle w:val="a5"/>
                <w:bCs/>
                <w:sz w:val="28"/>
                <w:szCs w:val="28"/>
              </w:rPr>
            </w:pPr>
          </w:p>
        </w:tc>
        <w:tc>
          <w:tcPr>
            <w:tcW w:w="4927" w:type="dxa"/>
            <w:gridSpan w:val="2"/>
          </w:tcPr>
          <w:p w:rsidR="00E85020" w:rsidRDefault="00E85020" w:rsidP="004324CB">
            <w:pPr>
              <w:rPr>
                <w:rStyle w:val="a5"/>
                <w:bCs/>
                <w:sz w:val="28"/>
                <w:szCs w:val="28"/>
              </w:rPr>
            </w:pPr>
          </w:p>
        </w:tc>
        <w:tc>
          <w:tcPr>
            <w:tcW w:w="4927" w:type="dxa"/>
            <w:gridSpan w:val="2"/>
          </w:tcPr>
          <w:p w:rsidR="00E85020" w:rsidRDefault="00E85020" w:rsidP="004324CB">
            <w:pPr>
              <w:jc w:val="right"/>
              <w:rPr>
                <w:rStyle w:val="a5"/>
                <w:bCs/>
                <w:sz w:val="28"/>
                <w:szCs w:val="28"/>
              </w:rPr>
            </w:pPr>
          </w:p>
        </w:tc>
        <w:tc>
          <w:tcPr>
            <w:tcW w:w="4928" w:type="dxa"/>
            <w:gridSpan w:val="2"/>
          </w:tcPr>
          <w:p w:rsidR="00E85020" w:rsidRDefault="00E85020" w:rsidP="004324CB">
            <w:pPr>
              <w:ind w:firstLine="567"/>
              <w:jc w:val="right"/>
            </w:pPr>
          </w:p>
          <w:p w:rsidR="00E85020" w:rsidRDefault="00E85020" w:rsidP="004324CB">
            <w:pPr>
              <w:ind w:firstLine="567"/>
              <w:jc w:val="right"/>
            </w:pPr>
          </w:p>
          <w:p w:rsidR="00E85020" w:rsidRDefault="00E85020" w:rsidP="004324CB">
            <w:pPr>
              <w:ind w:firstLine="567"/>
              <w:jc w:val="right"/>
            </w:pPr>
          </w:p>
          <w:p w:rsidR="00E85020" w:rsidRDefault="00E85020" w:rsidP="004324CB">
            <w:pPr>
              <w:ind w:firstLine="567"/>
              <w:jc w:val="right"/>
            </w:pPr>
          </w:p>
          <w:p w:rsidR="00E85020" w:rsidRDefault="00E85020" w:rsidP="004324CB">
            <w:pPr>
              <w:ind w:firstLine="567"/>
              <w:jc w:val="right"/>
            </w:pPr>
            <w:proofErr w:type="spellStart"/>
            <w:r>
              <w:t>орского</w:t>
            </w:r>
            <w:proofErr w:type="spellEnd"/>
            <w:r>
              <w:t xml:space="preserve"> района</w:t>
            </w:r>
          </w:p>
          <w:p w:rsidR="00E85020" w:rsidRDefault="00E85020" w:rsidP="004324CB">
            <w:pPr>
              <w:ind w:firstLine="567"/>
              <w:jc w:val="center"/>
            </w:pPr>
          </w:p>
          <w:p w:rsidR="00E85020" w:rsidRDefault="00E85020" w:rsidP="004324CB">
            <w:pPr>
              <w:jc w:val="center"/>
              <w:rPr>
                <w:rStyle w:val="a5"/>
                <w:bCs/>
                <w:sz w:val="28"/>
                <w:szCs w:val="28"/>
              </w:rPr>
            </w:pPr>
            <w:proofErr w:type="gramStart"/>
            <w:r>
              <w:rPr>
                <w:rStyle w:val="a5"/>
                <w:bCs/>
                <w:sz w:val="28"/>
                <w:szCs w:val="28"/>
              </w:rPr>
              <w:t>П</w:t>
            </w:r>
            <w:proofErr w:type="gramEnd"/>
          </w:p>
        </w:tc>
      </w:tr>
    </w:tbl>
    <w:p w:rsidR="00E85020" w:rsidRDefault="00DD3221" w:rsidP="00DD3221">
      <w:pPr>
        <w:pStyle w:val="a4"/>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85020">
        <w:rPr>
          <w:rFonts w:ascii="Times New Roman" w:hAnsi="Times New Roman" w:cs="Times New Roman"/>
          <w:b/>
          <w:sz w:val="28"/>
          <w:szCs w:val="28"/>
        </w:rPr>
        <w:t>ПОРЯДОК</w:t>
      </w:r>
    </w:p>
    <w:p w:rsidR="00E85020" w:rsidRPr="00446E2E" w:rsidRDefault="00E85020" w:rsidP="00E85020">
      <w:pPr>
        <w:pStyle w:val="a4"/>
        <w:jc w:val="center"/>
        <w:rPr>
          <w:rFonts w:ascii="Times New Roman" w:hAnsi="Times New Roman" w:cs="Times New Roman"/>
          <w:b/>
          <w:sz w:val="28"/>
          <w:szCs w:val="28"/>
        </w:rPr>
      </w:pPr>
      <w:r w:rsidRPr="00446E2E">
        <w:rPr>
          <w:rFonts w:ascii="Times New Roman" w:hAnsi="Times New Roman" w:cs="Times New Roman"/>
          <w:b/>
          <w:sz w:val="28"/>
          <w:szCs w:val="28"/>
        </w:rPr>
        <w:t xml:space="preserve">предоставления муниципальных гарантий по </w:t>
      </w:r>
      <w:proofErr w:type="gramStart"/>
      <w:r w:rsidRPr="00446E2E">
        <w:rPr>
          <w:rFonts w:ascii="Times New Roman" w:hAnsi="Times New Roman" w:cs="Times New Roman"/>
          <w:b/>
          <w:sz w:val="28"/>
          <w:szCs w:val="28"/>
        </w:rPr>
        <w:t>инвестиционным</w:t>
      </w:r>
      <w:proofErr w:type="gramEnd"/>
    </w:p>
    <w:p w:rsidR="00E85020" w:rsidRPr="00446E2E" w:rsidRDefault="00E85020" w:rsidP="00E85020">
      <w:pPr>
        <w:pStyle w:val="a4"/>
        <w:jc w:val="center"/>
        <w:rPr>
          <w:rFonts w:ascii="Times New Roman" w:hAnsi="Times New Roman" w:cs="Times New Roman"/>
          <w:b/>
          <w:sz w:val="28"/>
          <w:szCs w:val="28"/>
        </w:rPr>
      </w:pPr>
      <w:r w:rsidRPr="00446E2E">
        <w:rPr>
          <w:rFonts w:ascii="Times New Roman" w:hAnsi="Times New Roman" w:cs="Times New Roman"/>
          <w:b/>
          <w:sz w:val="28"/>
          <w:szCs w:val="28"/>
        </w:rPr>
        <w:t>проектам за счет средств местного бюджета</w:t>
      </w:r>
    </w:p>
    <w:p w:rsidR="00E85020" w:rsidRDefault="00E85020" w:rsidP="00E85020">
      <w:pPr>
        <w:ind w:firstLine="567"/>
        <w:jc w:val="both"/>
        <w:rPr>
          <w:sz w:val="24"/>
          <w:szCs w:val="24"/>
        </w:rPr>
      </w:pPr>
    </w:p>
    <w:p w:rsidR="00E85020" w:rsidRPr="00446E2E" w:rsidRDefault="00E85020" w:rsidP="00E85020">
      <w:pPr>
        <w:numPr>
          <w:ilvl w:val="0"/>
          <w:numId w:val="1"/>
        </w:numPr>
        <w:spacing w:after="0" w:line="240" w:lineRule="auto"/>
        <w:jc w:val="center"/>
        <w:rPr>
          <w:rFonts w:ascii="Times New Roman" w:hAnsi="Times New Roman" w:cs="Times New Roman"/>
          <w:sz w:val="28"/>
          <w:szCs w:val="28"/>
        </w:rPr>
      </w:pPr>
      <w:r w:rsidRPr="00446E2E">
        <w:rPr>
          <w:rFonts w:ascii="Times New Roman" w:hAnsi="Times New Roman" w:cs="Times New Roman"/>
          <w:sz w:val="28"/>
          <w:szCs w:val="28"/>
        </w:rPr>
        <w:t>Общие положения</w:t>
      </w:r>
    </w:p>
    <w:p w:rsidR="00E85020" w:rsidRPr="00446E2E" w:rsidRDefault="00E85020" w:rsidP="00E85020">
      <w:pPr>
        <w:ind w:left="567"/>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1.1. Термины и понятия, применяемые в целях настоящего Порядка:</w:t>
      </w:r>
    </w:p>
    <w:p w:rsidR="00E85020" w:rsidRPr="00446E2E" w:rsidRDefault="00E85020" w:rsidP="00E85020">
      <w:pPr>
        <w:pStyle w:val="a4"/>
        <w:jc w:val="both"/>
        <w:rPr>
          <w:rFonts w:ascii="Times New Roman" w:hAnsi="Times New Roman" w:cs="Times New Roman"/>
          <w:sz w:val="28"/>
          <w:szCs w:val="28"/>
        </w:rPr>
      </w:pPr>
      <w:proofErr w:type="gramStart"/>
      <w:r w:rsidRPr="00446E2E">
        <w:rPr>
          <w:rFonts w:ascii="Times New Roman" w:hAnsi="Times New Roman" w:cs="Times New Roman"/>
          <w:sz w:val="28"/>
          <w:szCs w:val="28"/>
        </w:rPr>
        <w:t xml:space="preserve">- </w:t>
      </w:r>
      <w:r w:rsidRPr="00446E2E">
        <w:rPr>
          <w:rFonts w:ascii="Times New Roman" w:hAnsi="Times New Roman" w:cs="Times New Roman"/>
          <w:i/>
          <w:sz w:val="28"/>
          <w:szCs w:val="28"/>
        </w:rPr>
        <w:t>муниципальная гарантия на цели реализации инвестиционных проекто</w:t>
      </w:r>
      <w:r w:rsidRPr="00446E2E">
        <w:rPr>
          <w:rFonts w:ascii="Times New Roman" w:hAnsi="Times New Roman" w:cs="Times New Roman"/>
          <w:sz w:val="28"/>
          <w:szCs w:val="28"/>
        </w:rPr>
        <w:t xml:space="preserve">в (далее по тексту - муниципальная гарантия) - вид долгового обязательства, в силу которого администрация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w:t>
      </w:r>
      <w:r w:rsidR="00DD3221">
        <w:rPr>
          <w:rFonts w:ascii="Times New Roman" w:hAnsi="Times New Roman" w:cs="Times New Roman"/>
          <w:sz w:val="28"/>
          <w:szCs w:val="28"/>
        </w:rPr>
        <w:t>Куйбышевского</w:t>
      </w:r>
      <w:r w:rsidRPr="00446E2E">
        <w:rPr>
          <w:rFonts w:ascii="Times New Roman" w:hAnsi="Times New Roman" w:cs="Times New Roman"/>
          <w:sz w:val="28"/>
          <w:szCs w:val="28"/>
        </w:rPr>
        <w:t xml:space="preserve"> района Новосибирской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w:t>
      </w:r>
      <w:proofErr w:type="gramEnd"/>
      <w:r w:rsidRPr="00446E2E">
        <w:rPr>
          <w:rFonts w:ascii="Times New Roman" w:hAnsi="Times New Roman" w:cs="Times New Roman"/>
          <w:sz w:val="28"/>
          <w:szCs w:val="28"/>
        </w:rPr>
        <w:t xml:space="preserve"> условиями даваемого гарантом обязательства, отвечать за исполнение третьим лицом (принципалом) его обязательства перед бенефициаром;</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 </w:t>
      </w:r>
      <w:r w:rsidRPr="00446E2E">
        <w:rPr>
          <w:rFonts w:ascii="Times New Roman" w:hAnsi="Times New Roman" w:cs="Times New Roman"/>
          <w:i/>
          <w:sz w:val="28"/>
          <w:szCs w:val="28"/>
        </w:rPr>
        <w:t>бенефициар</w:t>
      </w:r>
      <w:r w:rsidRPr="00446E2E">
        <w:rPr>
          <w:rFonts w:ascii="Times New Roman" w:hAnsi="Times New Roman" w:cs="Times New Roman"/>
          <w:sz w:val="28"/>
          <w:szCs w:val="28"/>
        </w:rPr>
        <w:t xml:space="preserve">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 </w:t>
      </w:r>
      <w:r w:rsidRPr="00446E2E">
        <w:rPr>
          <w:rFonts w:ascii="Times New Roman" w:hAnsi="Times New Roman" w:cs="Times New Roman"/>
          <w:i/>
          <w:sz w:val="28"/>
          <w:szCs w:val="28"/>
        </w:rPr>
        <w:t>принципал</w:t>
      </w:r>
      <w:r w:rsidRPr="00446E2E">
        <w:rPr>
          <w:rFonts w:ascii="Times New Roman" w:hAnsi="Times New Roman" w:cs="Times New Roman"/>
          <w:sz w:val="28"/>
          <w:szCs w:val="28"/>
        </w:rPr>
        <w:t xml:space="preserve"> - должник бенефициара по обязательству, обеспеченному муниципальной гарантией;</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 </w:t>
      </w:r>
      <w:r w:rsidRPr="00446E2E">
        <w:rPr>
          <w:rFonts w:ascii="Times New Roman" w:hAnsi="Times New Roman" w:cs="Times New Roman"/>
          <w:i/>
          <w:sz w:val="28"/>
          <w:szCs w:val="28"/>
        </w:rPr>
        <w:t>муниципальный долг</w:t>
      </w:r>
      <w:r w:rsidRPr="00446E2E">
        <w:rPr>
          <w:rFonts w:ascii="Times New Roman" w:hAnsi="Times New Roman" w:cs="Times New Roman"/>
          <w:sz w:val="28"/>
          <w:szCs w:val="28"/>
        </w:rPr>
        <w:t xml:space="preserve">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1.2. Органом местного самоуправления, уполномоченным от имени </w:t>
      </w:r>
      <w:proofErr w:type="spellStart"/>
      <w:r w:rsidR="00DD3221">
        <w:rPr>
          <w:rFonts w:ascii="Times New Roman" w:hAnsi="Times New Roman" w:cs="Times New Roman"/>
          <w:sz w:val="28"/>
          <w:szCs w:val="28"/>
        </w:rPr>
        <w:t>Балманского</w:t>
      </w:r>
      <w:proofErr w:type="spellEnd"/>
      <w:r w:rsidR="00DD3221">
        <w:rPr>
          <w:rFonts w:ascii="Times New Roman" w:hAnsi="Times New Roman" w:cs="Times New Roman"/>
          <w:sz w:val="28"/>
          <w:szCs w:val="28"/>
        </w:rPr>
        <w:t xml:space="preserve"> сельсовета</w:t>
      </w:r>
      <w:r w:rsidRPr="00446E2E">
        <w:rPr>
          <w:rFonts w:ascii="Times New Roman" w:hAnsi="Times New Roman" w:cs="Times New Roman"/>
          <w:sz w:val="28"/>
          <w:szCs w:val="28"/>
        </w:rPr>
        <w:t xml:space="preserve">  выдавать гарантии, является администрация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w:t>
      </w:r>
      <w:r w:rsidR="00DD3221">
        <w:rPr>
          <w:rFonts w:ascii="Times New Roman" w:hAnsi="Times New Roman" w:cs="Times New Roman"/>
          <w:sz w:val="28"/>
          <w:szCs w:val="28"/>
        </w:rPr>
        <w:t>Куйбышевского</w:t>
      </w:r>
      <w:r w:rsidRPr="00446E2E">
        <w:rPr>
          <w:rFonts w:ascii="Times New Roman" w:hAnsi="Times New Roman" w:cs="Times New Roman"/>
          <w:sz w:val="28"/>
          <w:szCs w:val="28"/>
        </w:rPr>
        <w:t xml:space="preserve"> района Новосибирской области.</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w:t>
      </w:r>
      <w:r w:rsidRPr="00446E2E">
        <w:rPr>
          <w:rFonts w:ascii="Times New Roman" w:hAnsi="Times New Roman" w:cs="Times New Roman"/>
          <w:sz w:val="28"/>
          <w:szCs w:val="28"/>
        </w:rPr>
        <w:lastRenderedPageBreak/>
        <w:t>продукции, выпускаемой на территории муниципального образования, решение социальных проблем.</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1.4. Предельный размер средств, на которые могут быть предоставлены гарантии администрации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w:t>
      </w:r>
      <w:r w:rsidR="00DD3221">
        <w:rPr>
          <w:rFonts w:ascii="Times New Roman" w:hAnsi="Times New Roman" w:cs="Times New Roman"/>
          <w:sz w:val="28"/>
          <w:szCs w:val="28"/>
        </w:rPr>
        <w:t>Куйбышевского</w:t>
      </w:r>
      <w:r w:rsidRPr="00446E2E">
        <w:rPr>
          <w:rFonts w:ascii="Times New Roman" w:hAnsi="Times New Roman" w:cs="Times New Roman"/>
          <w:sz w:val="28"/>
          <w:szCs w:val="28"/>
        </w:rPr>
        <w:t xml:space="preserve"> района Новосибирской области по займам и кредитам на цели реализации инвестиционных проектов, определяется администрацией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w:t>
      </w:r>
      <w:r w:rsidR="00DD3221">
        <w:rPr>
          <w:rFonts w:ascii="Times New Roman" w:hAnsi="Times New Roman" w:cs="Times New Roman"/>
          <w:sz w:val="28"/>
          <w:szCs w:val="28"/>
        </w:rPr>
        <w:t>Куйбышевского</w:t>
      </w:r>
      <w:r w:rsidRPr="00446E2E">
        <w:rPr>
          <w:rFonts w:ascii="Times New Roman" w:hAnsi="Times New Roman" w:cs="Times New Roman"/>
          <w:sz w:val="28"/>
          <w:szCs w:val="28"/>
        </w:rPr>
        <w:t xml:space="preserve"> района Новосибирской области при утверждении бюджета муниципального образования на следующий финансовый год.</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1.5. В муниципальной гарантии должны быть указаны:</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сведения о муниципальном образовании «</w:t>
      </w:r>
      <w:proofErr w:type="spellStart"/>
      <w:r w:rsidR="00DD3221">
        <w:rPr>
          <w:rFonts w:ascii="Times New Roman" w:hAnsi="Times New Roman" w:cs="Times New Roman"/>
          <w:sz w:val="28"/>
          <w:szCs w:val="28"/>
        </w:rPr>
        <w:t>Балман</w:t>
      </w:r>
      <w:r w:rsidRPr="00446E2E">
        <w:rPr>
          <w:rFonts w:ascii="Times New Roman" w:hAnsi="Times New Roman" w:cs="Times New Roman"/>
          <w:sz w:val="28"/>
          <w:szCs w:val="28"/>
        </w:rPr>
        <w:t>ский</w:t>
      </w:r>
      <w:proofErr w:type="spellEnd"/>
      <w:r w:rsidRPr="00446E2E">
        <w:rPr>
          <w:rFonts w:ascii="Times New Roman" w:hAnsi="Times New Roman" w:cs="Times New Roman"/>
          <w:sz w:val="28"/>
          <w:szCs w:val="28"/>
        </w:rPr>
        <w:t xml:space="preserve"> сельсовет», включающие полное наименование администрации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обязательство, в обеспечение которого выдается гарантия;</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объем обязательств гаранта по муниципальной гарантии и предельная сумма гарантии;</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определение гарантийного случая;</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наименование принципала;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 </w:t>
      </w:r>
      <w:proofErr w:type="spellStart"/>
      <w:r w:rsidRPr="00446E2E">
        <w:rPr>
          <w:rFonts w:ascii="Times New Roman" w:hAnsi="Times New Roman" w:cs="Times New Roman"/>
          <w:sz w:val="28"/>
          <w:szCs w:val="28"/>
        </w:rPr>
        <w:t>безотзывность</w:t>
      </w:r>
      <w:proofErr w:type="spellEnd"/>
      <w:r w:rsidRPr="00446E2E">
        <w:rPr>
          <w:rFonts w:ascii="Times New Roman" w:hAnsi="Times New Roman" w:cs="Times New Roman"/>
          <w:sz w:val="28"/>
          <w:szCs w:val="28"/>
        </w:rPr>
        <w:t xml:space="preserve"> гарантии или условия ее отзыва;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основания для выдачи гарантии;</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вступление в силу (дата выдачи) гарантии;</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срок действия муниципальной гарантии;</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порядок исполнения гарантом обязательств по гарантии;</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порядок и условия сокращения предельной суммы гарантии при исполнении гарантии и (или) исполнении обязатель</w:t>
      </w:r>
      <w:proofErr w:type="gramStart"/>
      <w:r w:rsidRPr="00446E2E">
        <w:rPr>
          <w:rFonts w:ascii="Times New Roman" w:hAnsi="Times New Roman" w:cs="Times New Roman"/>
          <w:sz w:val="28"/>
          <w:szCs w:val="28"/>
        </w:rPr>
        <w:t>ств пр</w:t>
      </w:r>
      <w:proofErr w:type="gramEnd"/>
      <w:r w:rsidRPr="00446E2E">
        <w:rPr>
          <w:rFonts w:ascii="Times New Roman" w:hAnsi="Times New Roman" w:cs="Times New Roman"/>
          <w:sz w:val="28"/>
          <w:szCs w:val="28"/>
        </w:rPr>
        <w:t>инципала, обеспеченных гарантией;</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иные условия гарантии, а также сведения, определенные Бюджетным кодексом Российской Федерации.</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1.6. Письменная форма муниципальной гарантии является обязательной.</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Несоблюдение письменной формы муниципальной гарантии влечет ее недействительность (ничтожность). </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Срок действия гарантии определяется условиями гарантии.</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1.7. Условия муниципальной гарантии не могут быть изменены гарантом без согласия бенефициара.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Гарант имеет право отозвать муниципальную гарантию только по основаниям, указанным в гарантии.</w:t>
      </w: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center"/>
        <w:rPr>
          <w:rFonts w:ascii="Times New Roman" w:hAnsi="Times New Roman" w:cs="Times New Roman"/>
          <w:b/>
          <w:sz w:val="28"/>
          <w:szCs w:val="28"/>
        </w:rPr>
      </w:pPr>
      <w:r>
        <w:rPr>
          <w:rFonts w:ascii="Times New Roman" w:hAnsi="Times New Roman" w:cs="Times New Roman"/>
          <w:b/>
          <w:sz w:val="28"/>
          <w:szCs w:val="28"/>
        </w:rPr>
        <w:t>2.</w:t>
      </w:r>
      <w:r w:rsidRPr="00446E2E">
        <w:rPr>
          <w:rFonts w:ascii="Times New Roman" w:hAnsi="Times New Roman" w:cs="Times New Roman"/>
          <w:b/>
          <w:sz w:val="28"/>
          <w:szCs w:val="28"/>
        </w:rPr>
        <w:t>Условия предоставления муниципальной гарантии</w:t>
      </w:r>
    </w:p>
    <w:p w:rsidR="00E85020" w:rsidRPr="00446E2E" w:rsidRDefault="00E85020" w:rsidP="00E85020">
      <w:pPr>
        <w:pStyle w:val="a4"/>
        <w:jc w:val="both"/>
        <w:rPr>
          <w:rFonts w:ascii="Times New Roman" w:hAnsi="Times New Roman" w:cs="Times New Roman"/>
          <w:b/>
          <w:sz w:val="28"/>
          <w:szCs w:val="28"/>
        </w:rPr>
      </w:pP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2.1. </w:t>
      </w:r>
      <w:proofErr w:type="gramStart"/>
      <w:r w:rsidRPr="00446E2E">
        <w:rPr>
          <w:rFonts w:ascii="Times New Roman" w:hAnsi="Times New Roman" w:cs="Times New Roman"/>
          <w:sz w:val="28"/>
          <w:szCs w:val="28"/>
        </w:rPr>
        <w:t xml:space="preserve">Обязательными условиями, учитываемыми при выдаче муниципальных гарантий администрацией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являются</w:t>
      </w:r>
      <w:proofErr w:type="gramEnd"/>
      <w:r w:rsidRPr="00446E2E">
        <w:rPr>
          <w:rFonts w:ascii="Times New Roman" w:hAnsi="Times New Roman" w:cs="Times New Roman"/>
          <w:sz w:val="28"/>
          <w:szCs w:val="28"/>
        </w:rPr>
        <w:t>:</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lastRenderedPageBreak/>
        <w:t>- проведение анализа финансового состояния принципала;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соблюдение принципалом бюджетного и налогового законодательства;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xml:space="preserve">- отсутствие у принципала, его поручителей просроченной задолженности по денежным обязательствам перед администрацией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2.2. </w:t>
      </w:r>
      <w:proofErr w:type="gramStart"/>
      <w:r w:rsidRPr="00446E2E">
        <w:rPr>
          <w:rFonts w:ascii="Times New Roman" w:hAnsi="Times New Roman" w:cs="Times New Roman"/>
          <w:sz w:val="28"/>
          <w:szCs w:val="28"/>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sidRPr="00446E2E">
        <w:rPr>
          <w:rFonts w:ascii="Times New Roman" w:hAnsi="Times New Roman" w:cs="Times New Roman"/>
          <w:sz w:val="28"/>
          <w:szCs w:val="28"/>
        </w:rPr>
        <w:t xml:space="preserve"> При предоставлении указанных гарантий обеспечение исполнения обязатель</w:t>
      </w:r>
      <w:proofErr w:type="gramStart"/>
      <w:r w:rsidRPr="00446E2E">
        <w:rPr>
          <w:rFonts w:ascii="Times New Roman" w:hAnsi="Times New Roman" w:cs="Times New Roman"/>
          <w:sz w:val="28"/>
          <w:szCs w:val="28"/>
        </w:rPr>
        <w:t>ств пр</w:t>
      </w:r>
      <w:proofErr w:type="gramEnd"/>
      <w:r w:rsidRPr="00446E2E">
        <w:rPr>
          <w:rFonts w:ascii="Times New Roman" w:hAnsi="Times New Roman" w:cs="Times New Roman"/>
          <w:sz w:val="28"/>
          <w:szCs w:val="28"/>
        </w:rPr>
        <w:t>инципала перед гарантом, которые могут возникнуть в связи с предъявлением гарантом регрессных требований к принципалу, не требуется.</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письменного заявления на предоставление муниципальной гарантии, в котором указываются:</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полное наименование заявителя, его юридический и фактический адреса;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обязательство, в обеспечение которого запрашивается гарантия, его сумма и срок;</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наименование и адрес бенефициара, которому будет предоставлена полученная муниципальная гарантия;</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направления расходования средств, предоставленных по обязательствам, обеспеченным муниципальной гарантией.</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2.4. К заявлению должны быть приложены следующие документы:</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документы, устанавливающие полномочия лиц, подписывающих договор о предоставлении муниципальной гарантии;</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учредительные документы (подлинники) или их копии, заверенные организацией;</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технико-экономические обоснования, характеризующие окупаемость заимствований;</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lastRenderedPageBreak/>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E85020" w:rsidRPr="00446E2E" w:rsidRDefault="00E85020" w:rsidP="00E85020">
      <w:pPr>
        <w:pStyle w:val="a4"/>
        <w:jc w:val="both"/>
        <w:rPr>
          <w:rFonts w:ascii="Times New Roman" w:hAnsi="Times New Roman" w:cs="Times New Roman"/>
          <w:sz w:val="28"/>
          <w:szCs w:val="28"/>
        </w:rPr>
      </w:pPr>
      <w:r w:rsidRPr="00446E2E">
        <w:rPr>
          <w:rFonts w:ascii="Times New Roman" w:hAnsi="Times New Roman" w:cs="Times New Roman"/>
          <w:sz w:val="28"/>
          <w:szCs w:val="28"/>
        </w:rPr>
        <w:t>язык.</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2.5. администрация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 xml:space="preserve">2.6. администрация </w:t>
      </w:r>
      <w:proofErr w:type="spellStart"/>
      <w:r w:rsidR="00DD3221">
        <w:rPr>
          <w:rFonts w:ascii="Times New Roman" w:hAnsi="Times New Roman" w:cs="Times New Roman"/>
          <w:sz w:val="28"/>
          <w:szCs w:val="28"/>
        </w:rPr>
        <w:t>Балманского</w:t>
      </w:r>
      <w:proofErr w:type="spellEnd"/>
      <w:r w:rsidRPr="00446E2E">
        <w:rPr>
          <w:rFonts w:ascii="Times New Roman" w:hAnsi="Times New Roman" w:cs="Times New Roman"/>
          <w:sz w:val="28"/>
          <w:szCs w:val="28"/>
        </w:rPr>
        <w:t xml:space="preserve">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tabs>
          <w:tab w:val="left" w:pos="3960"/>
        </w:tabs>
        <w:jc w:val="center"/>
        <w:rPr>
          <w:rFonts w:ascii="Times New Roman" w:hAnsi="Times New Roman" w:cs="Times New Roman"/>
          <w:b/>
          <w:sz w:val="28"/>
          <w:szCs w:val="28"/>
        </w:rPr>
      </w:pPr>
      <w:r>
        <w:rPr>
          <w:rFonts w:ascii="Times New Roman" w:hAnsi="Times New Roman" w:cs="Times New Roman"/>
          <w:b/>
          <w:sz w:val="28"/>
          <w:szCs w:val="28"/>
        </w:rPr>
        <w:t>3.</w:t>
      </w:r>
      <w:r w:rsidRPr="00446E2E">
        <w:rPr>
          <w:rFonts w:ascii="Times New Roman" w:hAnsi="Times New Roman" w:cs="Times New Roman"/>
          <w:b/>
          <w:sz w:val="28"/>
          <w:szCs w:val="28"/>
        </w:rPr>
        <w:t>Заключительные положения</w:t>
      </w:r>
    </w:p>
    <w:p w:rsidR="00E85020" w:rsidRPr="00446E2E" w:rsidRDefault="00E85020" w:rsidP="00E85020">
      <w:pPr>
        <w:pStyle w:val="a4"/>
        <w:jc w:val="center"/>
        <w:rPr>
          <w:rFonts w:ascii="Times New Roman" w:hAnsi="Times New Roman" w:cs="Times New Roman"/>
          <w:b/>
          <w:sz w:val="28"/>
          <w:szCs w:val="28"/>
        </w:rPr>
      </w:pP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E85020" w:rsidRPr="00446E2E" w:rsidRDefault="00E85020" w:rsidP="00E8502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46E2E">
        <w:rPr>
          <w:rFonts w:ascii="Times New Roman" w:hAnsi="Times New Roman" w:cs="Times New Roman"/>
          <w:sz w:val="28"/>
          <w:szCs w:val="28"/>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E85020" w:rsidRPr="00446E2E" w:rsidRDefault="00E85020" w:rsidP="00E85020">
      <w:pPr>
        <w:pStyle w:val="a4"/>
        <w:jc w:val="both"/>
        <w:rPr>
          <w:rFonts w:ascii="Times New Roman" w:hAnsi="Times New Roman" w:cs="Times New Roman"/>
          <w:sz w:val="28"/>
          <w:szCs w:val="28"/>
        </w:rPr>
      </w:pPr>
    </w:p>
    <w:p w:rsidR="001E33EA" w:rsidRDefault="001E33EA"/>
    <w:sectPr w:rsidR="001E33EA" w:rsidSect="000D2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40FA"/>
    <w:multiLevelType w:val="hybridMultilevel"/>
    <w:tmpl w:val="51885240"/>
    <w:lvl w:ilvl="0" w:tplc="E656272C">
      <w:start w:val="1"/>
      <w:numFmt w:val="decimal"/>
      <w:lvlText w:val="%1."/>
      <w:lvlJc w:val="left"/>
      <w:pPr>
        <w:ind w:left="927"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5020"/>
    <w:rsid w:val="001E33EA"/>
    <w:rsid w:val="002517BB"/>
    <w:rsid w:val="00DD3221"/>
    <w:rsid w:val="00E85020"/>
    <w:rsid w:val="00F65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basedOn w:val="a0"/>
    <w:link w:val="a4"/>
    <w:uiPriority w:val="1"/>
    <w:locked/>
    <w:rsid w:val="00E85020"/>
    <w:rPr>
      <w:rFonts w:ascii="Calibri" w:hAnsi="Calibri" w:cs="Calibri"/>
    </w:rPr>
  </w:style>
  <w:style w:type="paragraph" w:styleId="a4">
    <w:name w:val="No Spacing"/>
    <w:aliases w:val="с интервалом,Без интервала1,No Spacing1,No Spacing"/>
    <w:link w:val="a3"/>
    <w:uiPriority w:val="1"/>
    <w:qFormat/>
    <w:rsid w:val="00E85020"/>
    <w:pPr>
      <w:spacing w:after="0" w:line="240" w:lineRule="auto"/>
    </w:pPr>
    <w:rPr>
      <w:rFonts w:ascii="Calibri" w:hAnsi="Calibri" w:cs="Calibri"/>
    </w:rPr>
  </w:style>
  <w:style w:type="character" w:customStyle="1" w:styleId="a5">
    <w:name w:val="Цветовое выделение"/>
    <w:uiPriority w:val="99"/>
    <w:rsid w:val="00E85020"/>
    <w:rPr>
      <w:b/>
      <w:bCs w:val="0"/>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Balman</cp:lastModifiedBy>
  <cp:revision>3</cp:revision>
  <dcterms:created xsi:type="dcterms:W3CDTF">2019-04-25T05:28:00Z</dcterms:created>
  <dcterms:modified xsi:type="dcterms:W3CDTF">2019-11-06T08:00:00Z</dcterms:modified>
</cp:coreProperties>
</file>