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СОВЕТ ДЕПУТАТОВ</w:t>
      </w:r>
    </w:p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БАЛМАНСКОГО СЕЛЬСОВЕТА</w:t>
      </w:r>
    </w:p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КУЙБЫШЕВСКОГО РАЙОНА</w:t>
      </w:r>
    </w:p>
    <w:p w:rsidR="000866D6" w:rsidRPr="002A1264" w:rsidRDefault="000866D6" w:rsidP="000866D6">
      <w:pPr>
        <w:jc w:val="center"/>
        <w:rPr>
          <w:b/>
          <w:sz w:val="28"/>
          <w:szCs w:val="28"/>
        </w:rPr>
      </w:pPr>
      <w:r w:rsidRPr="002A1264">
        <w:rPr>
          <w:b/>
          <w:sz w:val="28"/>
          <w:szCs w:val="28"/>
        </w:rPr>
        <w:t>НОВОСИБИРСКОЙ ОБЛАСТИ</w:t>
      </w:r>
    </w:p>
    <w:p w:rsidR="000866D6" w:rsidRPr="002A1264" w:rsidRDefault="000866D6" w:rsidP="000866D6">
      <w:pPr>
        <w:jc w:val="center"/>
        <w:rPr>
          <w:b/>
        </w:rPr>
      </w:pPr>
      <w:r w:rsidRPr="002A1264">
        <w:rPr>
          <w:b/>
          <w:sz w:val="28"/>
          <w:szCs w:val="28"/>
        </w:rPr>
        <w:t>пятого созыва</w:t>
      </w:r>
    </w:p>
    <w:p w:rsidR="000866D6" w:rsidRDefault="000866D6" w:rsidP="000866D6"/>
    <w:p w:rsidR="000866D6" w:rsidRDefault="000866D6" w:rsidP="000866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866D6" w:rsidRDefault="000866D6" w:rsidP="000866D6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 сессии</w:t>
      </w:r>
    </w:p>
    <w:p w:rsidR="000866D6" w:rsidRPr="00BF1A73" w:rsidRDefault="000866D6" w:rsidP="000866D6">
      <w:pPr>
        <w:jc w:val="center"/>
        <w:rPr>
          <w:color w:val="000000"/>
          <w:sz w:val="28"/>
          <w:szCs w:val="28"/>
          <w:u w:val="single"/>
        </w:rPr>
      </w:pPr>
      <w:r w:rsidRPr="00BF1A73">
        <w:rPr>
          <w:color w:val="000000"/>
          <w:sz w:val="28"/>
          <w:szCs w:val="28"/>
        </w:rPr>
        <w:t>25.12.2017 г   № 3</w:t>
      </w:r>
    </w:p>
    <w:p w:rsidR="000866D6" w:rsidRDefault="000866D6" w:rsidP="000866D6">
      <w:pPr>
        <w:jc w:val="center"/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  <w:r>
        <w:rPr>
          <w:b/>
        </w:rPr>
        <w:t xml:space="preserve"> «</w:t>
      </w: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2018год и плановый период 2019 и 2020 годов»</w:t>
      </w: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Бюджетным Кодексом Российской Федерации и в соответствии с Уставом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Совет депутатов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 района Новосибирской области </w:t>
      </w:r>
    </w:p>
    <w:p w:rsidR="000866D6" w:rsidRDefault="000866D6" w:rsidP="000866D6">
      <w:pPr>
        <w:rPr>
          <w:b/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Утвердить основные характеристики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 (далее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юджет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сельсовета) на 2018 год:</w:t>
      </w:r>
      <w:proofErr w:type="gramEnd"/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в сумме 4751180,00 рублей, в том числе общий объем  межбюджетных трансфертов, получаемых из других бюджетов  бюджетной системы Российской Федерации в сумме 4281880,00 рублей;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общий объем расходов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в сумме 4751180,00 рублей;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дефицит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2016 год в сумме 0,00 рублей.</w:t>
      </w: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 Утвердить основные характеристики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 год и на 2020 год: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2019год  в сумме 2228404,00 рублей, в том числе общий объем  межбюджетных трансфертов, получаемых из других бюджетов  бюджетной системы Российской Федерации в сумме 1725704,00 рублей и на 2020год  в сумме 2209735,00 рублей, в том числе общий объем  межбюджетных трансфертов, получаемых из других бюджетов  бюджетной системы Российской Федерации в сумме 1699435,00 рублей;</w:t>
      </w:r>
      <w:proofErr w:type="gramEnd"/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общий объем расходов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2019год  в сумме 2228404,00 рублей, в том числе условно утвержденные расходы 55710,00 рублей и на 2020год  в сумме 2209735,00 рублей, в том числе условно утвержденные расходы 110487,00 рублей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3) дефицит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 год в сумме 0,00 рублей и на 2020 год в сумме 0,00 рублей.</w:t>
      </w: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6D6" w:rsidRDefault="000866D6" w:rsidP="000866D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Утвердить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Новосибирской области главным администратором 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с кодом главного администратора «342»</w:t>
      </w:r>
    </w:p>
    <w:p w:rsidR="000866D6" w:rsidRDefault="000866D6" w:rsidP="000866D6">
      <w:pPr>
        <w:pStyle w:val="a3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Установить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приложение 1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3. Установить перечень главных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на 2018год и плановый период 2019 и 2020 годов согласно приложению 2. 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4.Установить, что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 является главным администратором источников финансирования  дефицита местного бюджета. 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5.Утвердить нормативы распределения доходов  между бюджетами  бюджетной системы Российской Федерации, не установленные бюджетным законодательством Российской Федерации, на 2018 год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плановый период 2019 и 2020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 к настоящему решению. 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0866D6" w:rsidRDefault="000866D6" w:rsidP="000866D6">
      <w:pPr>
        <w:pStyle w:val="a3"/>
        <w:widowControl w:val="0"/>
        <w:ind w:firstLine="58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6.Установить, что доходы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  на 2018 год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плановый период 2019 и 2020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формируются  за счет доходов от предусмотренных законодательством  Российской Федерации о налогах и сборах, федеральных  налогов  и сборов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от налогов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 согласно приложению 4 таблицы 1, 2.</w:t>
      </w:r>
    </w:p>
    <w:p w:rsidR="000866D6" w:rsidRDefault="000866D6" w:rsidP="000866D6">
      <w:pPr>
        <w:shd w:val="clear" w:color="auto" w:fill="FFFFFF"/>
        <w:tabs>
          <w:tab w:val="left" w:pos="965"/>
        </w:tabs>
        <w:spacing w:line="317" w:lineRule="exact"/>
        <w:ind w:left="5" w:right="53" w:firstLine="576"/>
        <w:jc w:val="both"/>
        <w:rPr>
          <w:spacing w:val="-18"/>
          <w:sz w:val="28"/>
          <w:szCs w:val="28"/>
        </w:rPr>
      </w:pPr>
    </w:p>
    <w:p w:rsidR="000866D6" w:rsidRDefault="000866D6" w:rsidP="000866D6">
      <w:pPr>
        <w:shd w:val="clear" w:color="auto" w:fill="FFFFFF"/>
        <w:tabs>
          <w:tab w:val="left" w:pos="965"/>
        </w:tabs>
        <w:spacing w:line="317" w:lineRule="exact"/>
        <w:ind w:left="5" w:right="53" w:firstLine="576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7.</w:t>
      </w:r>
      <w:r>
        <w:rPr>
          <w:sz w:val="28"/>
          <w:szCs w:val="28"/>
        </w:rPr>
        <w:tab/>
        <w:t xml:space="preserve">Заключение и оплата муниципальными казенными учреждениями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(далее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чреждения), органами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договоров, исполнение которых осуществляется за счет средств бюджета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0866D6" w:rsidRDefault="000866D6" w:rsidP="000866D6">
      <w:pPr>
        <w:shd w:val="clear" w:color="auto" w:fill="FFFFFF"/>
        <w:spacing w:before="5" w:line="317" w:lineRule="exact"/>
        <w:ind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учреждениями, органом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установленного порядка учета бюджетных обязательств санкционирование оплаты денежных обязательств казенного учреждения, органа местного самоуправления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 приостанавливается в соответствии с порядком, определенные Администрацией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Куйбышевского района.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</w:p>
    <w:p w:rsidR="000866D6" w:rsidRDefault="000866D6" w:rsidP="000866D6">
      <w:pPr>
        <w:pStyle w:val="a3"/>
        <w:widowControl w:val="0"/>
        <w:ind w:firstLine="59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Установить, что учреждения  и органы местного самоуправления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1)в размере 100 процентов  суммы договора (контракта) – по договорам  (контрактам):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а) о предоставлении услуг связи;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б) о подписке на печатные издания и об их приобретении;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в) об обучении на курсах повышения квалификации;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г) о приобретении  ави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железнодорожных билетов, билетов для проезда городским и пригородным транспортом;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о приобретении путевок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санаторн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курортное лечение,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е) страхования;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ж) услуг проживания в гостиницах;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об осуществлении технологического присоединения к электрическим сетям; 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и) о проведении экспертизы проектной документации и результатов инженерных изысканий;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к)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л) об оказании услуг, связанных с уборкой территории муниципальных учреждений и ликвидации последствий неблагоприятных погодных условий;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м) на приобретение материальных ценностей (кроме продуктов питания), заключенным на сумму, не превышающую 15000,00 рублей по одной сделке;</w:t>
      </w:r>
    </w:p>
    <w:p w:rsidR="000866D6" w:rsidRDefault="000866D6" w:rsidP="000866D6">
      <w:pPr>
        <w:pStyle w:val="a3"/>
        <w:widowControl w:val="0"/>
        <w:tabs>
          <w:tab w:val="left" w:pos="284"/>
          <w:tab w:val="left" w:pos="127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о) по распоряжению 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области.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2)в размере 20 процентов суммы договора (контракта), если иное не предусмотрено  законодательством Российской Федерации,- по остальным договорам (контрактам);</w:t>
      </w:r>
    </w:p>
    <w:p w:rsidR="000866D6" w:rsidRDefault="000866D6" w:rsidP="000866D6">
      <w:pPr>
        <w:pStyle w:val="a3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9. Утвердить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 Новосибирской области главным распорядителем бюджетных средств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с кодом главного администратора «342»</w:t>
      </w:r>
    </w:p>
    <w:p w:rsidR="000866D6" w:rsidRDefault="000866D6" w:rsidP="000866D6">
      <w:pPr>
        <w:pStyle w:val="a3"/>
        <w:widowControl w:val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  в пределах общего объема расходов, установленного пунктом 1, распределение бюджетных ассигнований по разделам, подразделам, целевым статьям (государственным программам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(группам и подгруппам) видов расходов классификации в ведомственной структуре расходов  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2018 год согласно  приложению 5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таблица 1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2019 и 2020 годов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 приложению 5 таблица 2  к настоящему решению.</w:t>
      </w:r>
      <w:proofErr w:type="gramEnd"/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10.Предоставить право Администрации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в ходе исполнения настоящего решения по представлению  распорядителей средств местного бюджета вносить изменения в ведомственную структуру расходов бюджета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0866D6" w:rsidRDefault="000866D6" w:rsidP="000866D6">
      <w:pPr>
        <w:pStyle w:val="12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 на суммы целевых средств, дополнительно поступающих из областного бюджета;</w:t>
      </w:r>
    </w:p>
    <w:p w:rsidR="000866D6" w:rsidRDefault="000866D6" w:rsidP="000866D6">
      <w:pPr>
        <w:pStyle w:val="12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 на суммы средств, предоставляемых бюджету муниципального образования за счет средств областного резервного фонда;</w:t>
      </w:r>
    </w:p>
    <w:p w:rsidR="000866D6" w:rsidRDefault="000866D6" w:rsidP="000866D6">
      <w:pPr>
        <w:pStyle w:val="12"/>
        <w:widowControl w:val="0"/>
        <w:spacing w:befor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на суммы целевых средств, поступающих из средств бюджета Куйбышевского района Новосибирской области; 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 Установить общий объем публичных нормативных обязательств на 2018 год - 72100,00 руб., 2019г – 50000,00 руб., 2020г – 50000,00 руб.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утвердить перечень  публичных нормативных обязательств, подлежащих исполнению за счет средств местного бюджета на 2018 год согласно  приложению 6, таблица 1 к настоящему решению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плановый период 2019 и 2020 годов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 приложению 6, таблица 2 к настоящему решению.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12.Субсидии, в т.ч. гранты в форме субсидий юридическим лицам, индивидуальным предпринимателям  и физическим лицам – производителям товаров (работ, услуг) предоставляются  в случаях, если их предоставление  предусмотрено законодательством  Российской Федерации, законодательством Новосибирской области, нормативно-правовым актом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Куйбышевского района Новосибирской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13.Утвердить распределение межбюджетных трансфертов, получаемых из других бюджетов бюджетной системы Российской Федерации на 2018 год и плановый период 2019 и 2020 годов согласно приложению 7 таблица 1: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Дотации бюджетам сельских поселений на выравнивание бюджетной обеспеченности на 2018 год – 4196000,00 руб., 2019 год – 1638900,00 руб., 2020 год – 1609800,00 руб.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Субвенции бюджетам поселений на осуществление первичного воинского учета на территориях где отсутствуют военные комиссариаты на 2018 год – 85880,00 руб., 2019-86804,00 руб., 2020 года – 89635,00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866D6" w:rsidRDefault="000866D6" w:rsidP="000866D6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распределение межбюджетных трансфертов предоставляемых 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другим бюджетам бюджетной системы Российской Федерации на 2018 год и плановый период 2019 и 2020 годов согласно приложению 7 таблица 2. </w:t>
      </w:r>
    </w:p>
    <w:p w:rsidR="000866D6" w:rsidRDefault="000866D6" w:rsidP="000866D6">
      <w:pPr>
        <w:pStyle w:val="12"/>
        <w:widowControl w:val="0"/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 на передачу полномочий по осуществлению внешнего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0866D6" w:rsidRDefault="000866D6" w:rsidP="000866D6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866D6" w:rsidRDefault="000866D6" w:rsidP="000866D6">
      <w:pPr>
        <w:pStyle w:val="a3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14.Установить, что неиспользованные в  2018 году целевые  средства, переданные из областного бюджета в местный бюджет, подлежат возврату  в доход  областного бюджета.</w:t>
      </w:r>
    </w:p>
    <w:p w:rsidR="000866D6" w:rsidRDefault="000866D6" w:rsidP="00086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Зачисленные в доход  областного бюджета  неиспользованные  остатки целевых средств могут быть  возвращены  местным бюджетам при  установлении наличия потребности в использовании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решениями главных администраторов доходов областного бюджета.</w:t>
      </w:r>
    </w:p>
    <w:p w:rsidR="000866D6" w:rsidRDefault="000866D6" w:rsidP="000866D6">
      <w:pPr>
        <w:ind w:firstLine="360"/>
        <w:jc w:val="both"/>
        <w:rPr>
          <w:sz w:val="28"/>
          <w:szCs w:val="28"/>
        </w:rPr>
      </w:pPr>
    </w:p>
    <w:p w:rsidR="000866D6" w:rsidRDefault="000866D6" w:rsidP="00086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Установить источники финансирования  дефицита бюджета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на 2018 год согласно приложению 8 таблица 1к настоящему решению </w:t>
      </w:r>
      <w:r>
        <w:rPr>
          <w:bCs/>
          <w:sz w:val="28"/>
          <w:szCs w:val="28"/>
        </w:rPr>
        <w:t xml:space="preserve">и плановый период 2019 и 2020 годов </w:t>
      </w:r>
      <w:r>
        <w:rPr>
          <w:sz w:val="28"/>
          <w:szCs w:val="28"/>
        </w:rPr>
        <w:t xml:space="preserve">согласно  приложению 8, таблица 2 к настоящему решению. </w:t>
      </w:r>
    </w:p>
    <w:p w:rsidR="000866D6" w:rsidRDefault="000866D6" w:rsidP="000866D6">
      <w:pPr>
        <w:pStyle w:val="a3"/>
        <w:widowControl w:val="0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66D6" w:rsidRDefault="000866D6" w:rsidP="000866D6">
      <w:pPr>
        <w:pStyle w:val="a3"/>
        <w:widowControl w:val="0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16.Установить, что за использование муниципального имущества унитарные предприятия освобождаются от перечисления в местный бюджет части прибыли, остающейся после уплаты налогов и иных обязательных платежей.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17.Утвердить программу  муниципальных заимствований  </w:t>
      </w:r>
    </w:p>
    <w:p w:rsidR="000866D6" w:rsidRDefault="000866D6" w:rsidP="000866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на 2018 год </w:t>
      </w:r>
      <w:r>
        <w:rPr>
          <w:bCs/>
          <w:sz w:val="28"/>
          <w:szCs w:val="28"/>
        </w:rPr>
        <w:t xml:space="preserve">и плановый период 2019 и 2020 годов </w:t>
      </w:r>
      <w:r>
        <w:rPr>
          <w:sz w:val="28"/>
          <w:szCs w:val="28"/>
        </w:rPr>
        <w:t>согласно  приложению 9.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Установить предельный объем муниципального долга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в сумме 0,00 руб., на 2019г - 0,00 рублей, на 2020г - 0,00 рублей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19.Утвердить программу  муниципальных гарантий 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в валюте Российской Федерации на 2018год </w:t>
      </w:r>
      <w:r>
        <w:rPr>
          <w:bCs/>
          <w:sz w:val="28"/>
          <w:szCs w:val="28"/>
        </w:rPr>
        <w:t xml:space="preserve">и плановый период 2019 и 2020 годов </w:t>
      </w:r>
      <w:r>
        <w:rPr>
          <w:sz w:val="28"/>
          <w:szCs w:val="28"/>
        </w:rPr>
        <w:t xml:space="preserve">согласно  приложению 10.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20.Установить верхний предел  муниципального долга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на 01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в сумме 0,00 руб., на 01 января 2020г 0,00 рублей, на 01 января 2020г 0,00</w:t>
      </w:r>
      <w:r>
        <w:rPr>
          <w:color w:val="0000FF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верхний предел  долга по гарантиям 0,00 руб.,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В виду ограниченности в денежных средствах предоставление бюджетных  кредитов в 2018 году и плановом периоде 2019 и 2020 годов не планируется.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6D6" w:rsidRDefault="000866D6" w:rsidP="000866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>
        <w:rPr>
          <w:rFonts w:eastAsia="Calibri"/>
          <w:sz w:val="28"/>
          <w:szCs w:val="28"/>
          <w:lang w:eastAsia="en-US"/>
        </w:rPr>
        <w:t xml:space="preserve">Установить, что не использованные по состоянию на 1 января 2018 года остатки целевых средств, переданные из областного, районного  </w:t>
      </w:r>
      <w:r>
        <w:rPr>
          <w:rFonts w:eastAsia="Calibri"/>
          <w:sz w:val="28"/>
          <w:szCs w:val="28"/>
          <w:lang w:eastAsia="en-US"/>
        </w:rPr>
        <w:lastRenderedPageBreak/>
        <w:t>бюджета в  бюджет поселений в 2016 году, подлежат возврату в доход областного, районного бюджета.</w:t>
      </w:r>
    </w:p>
    <w:p w:rsidR="000866D6" w:rsidRDefault="000866D6" w:rsidP="000866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Федерации от 11 июня 2009 года № 51н.</w:t>
      </w:r>
    </w:p>
    <w:p w:rsidR="000866D6" w:rsidRDefault="000866D6" w:rsidP="000866D6">
      <w:pPr>
        <w:pStyle w:val="12"/>
        <w:widowControl w:val="0"/>
        <w:spacing w:before="0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866D6" w:rsidRDefault="000866D6" w:rsidP="000866D6">
      <w:pPr>
        <w:pStyle w:val="12"/>
        <w:widowControl w:val="0"/>
        <w:spacing w:before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Установить, что доля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инвестиционных программ и проектов из местных бюджетов составляет 5% от ежегодных объемов финансирования, начиная с 1 января 2008 года, до достижения суммарной стоимости финансирования программы (проекта) в пределах  20,0 млн. рублей.</w:t>
      </w:r>
    </w:p>
    <w:p w:rsidR="000866D6" w:rsidRDefault="000866D6" w:rsidP="000866D6">
      <w:pPr>
        <w:pStyle w:val="12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Свыше этой суммы доля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местных бюджетов составляет 1% от объема финансирования программы (проекта), если иное не предусмотрено нормативными правовыми актами Российской Федерации, Новосибирской области и администрации Куйбышевского района или соглашениями с органами исполнительной власти Новосибирской области и Куйбышевского района.</w:t>
      </w:r>
    </w:p>
    <w:p w:rsidR="000866D6" w:rsidRDefault="000866D6" w:rsidP="000866D6">
      <w:pPr>
        <w:pStyle w:val="13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 объём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района: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 год в сумме 201400,00 рублей;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на2019 год в сумме 223200,00 рублей, на 2020 год в сумме 217900,00 рублей.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25. </w:t>
      </w:r>
      <w:r>
        <w:rPr>
          <w:rFonts w:ascii="Times New Roman" w:hAnsi="Times New Roman"/>
          <w:sz w:val="28"/>
          <w:szCs w:val="28"/>
        </w:rPr>
        <w:t xml:space="preserve">Утвердить объём </w:t>
      </w:r>
      <w:proofErr w:type="gramStart"/>
      <w:r>
        <w:rPr>
          <w:rFonts w:ascii="Times New Roman" w:hAnsi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Куйбышевского района: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2018 год в сумме 2000,00 рублей;</w:t>
      </w:r>
    </w:p>
    <w:p w:rsidR="000866D6" w:rsidRDefault="000866D6" w:rsidP="000866D6">
      <w:pPr>
        <w:pStyle w:val="13"/>
        <w:widowControl w:val="0"/>
        <w:spacing w:before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на2019 год в сумме 2000,00 рублей, на 2020 год в сумме 2000,00 рублей.</w:t>
      </w:r>
    </w:p>
    <w:p w:rsidR="000866D6" w:rsidRDefault="000866D6" w:rsidP="000866D6">
      <w:pPr>
        <w:pStyle w:val="12"/>
        <w:widowControl w:val="0"/>
        <w:spacing w:before="0"/>
        <w:ind w:firstLine="70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26.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Установить, что при отсутствии нормативного правового акта Правительства Новосибирской области и Куйбышевского района, устанавливающих распределение ассигнований для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сельсовета, доведение лимитов бюджетных обязательств по расходам местного бюджета, осуществляемым за счет соответствующих ассигнований областного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ирайонного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бюджета, до получателей средств местного бюджета производится администрацией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Балманского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 после принятия соответствующего закона и (или) нормативного правового акта Правительства Новосибирской области и Куйбышевского района, иных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областных и районных органов исполнительной власти.</w:t>
      </w:r>
    </w:p>
    <w:p w:rsidR="000866D6" w:rsidRDefault="000866D6" w:rsidP="000866D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Cs/>
          <w:iCs/>
          <w:sz w:val="28"/>
          <w:szCs w:val="28"/>
        </w:rPr>
        <w:t xml:space="preserve">Установить, что при отсутствии нормативного правового акта Администрации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сельсовета, устанавливающих расходные обязательства местного бюджета, доведение лимитов бюджетных обязательств по соответствующим расходам местного бюджета до получателей средств местного бюджета, осуществляется Администрацией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 после принятия соответствующего нормативного правового акта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сельсовета. </w:t>
      </w:r>
    </w:p>
    <w:p w:rsidR="000866D6" w:rsidRDefault="000866D6" w:rsidP="000866D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Установить, что при отсутствии нормативного правового акта Администрации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сельсовета, регламентирующего порядок исполнения расходного обязательства местного бюджета, санкционирование оплаты денежных обязательств по нему осуществляется Администрацией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 после принятия соответствующего нормативного правового акта </w:t>
      </w:r>
      <w:proofErr w:type="spellStart"/>
      <w:r>
        <w:rPr>
          <w:bCs/>
          <w:iCs/>
          <w:sz w:val="28"/>
          <w:szCs w:val="28"/>
        </w:rPr>
        <w:t>Балманского</w:t>
      </w:r>
      <w:proofErr w:type="spellEnd"/>
      <w:r>
        <w:rPr>
          <w:bCs/>
          <w:iCs/>
          <w:sz w:val="28"/>
          <w:szCs w:val="28"/>
        </w:rPr>
        <w:t xml:space="preserve"> сельсовета. </w:t>
      </w:r>
    </w:p>
    <w:p w:rsidR="000866D6" w:rsidRDefault="000866D6" w:rsidP="00086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66D6" w:rsidRDefault="000866D6" w:rsidP="00086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Настоящее решение о бюджете  вступает в силу с 01 января 2018года </w:t>
      </w: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jc w:val="both"/>
        <w:rPr>
          <w:sz w:val="28"/>
          <w:szCs w:val="28"/>
        </w:rPr>
      </w:pPr>
    </w:p>
    <w:p w:rsidR="000866D6" w:rsidRDefault="000866D6" w:rsidP="000866D6">
      <w:pPr>
        <w:rPr>
          <w:sz w:val="18"/>
          <w:szCs w:val="1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Балманского</w:t>
      </w:r>
      <w:proofErr w:type="spellEnd"/>
      <w:r>
        <w:rPr>
          <w:sz w:val="28"/>
          <w:szCs w:val="28"/>
        </w:rPr>
        <w:t xml:space="preserve"> сельсовета                                               В.В.Бойков</w:t>
      </w:r>
      <w:r>
        <w:rPr>
          <w:sz w:val="18"/>
          <w:szCs w:val="18"/>
        </w:rPr>
        <w:t xml:space="preserve">      </w:t>
      </w: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</w:p>
    <w:p w:rsidR="00C36494" w:rsidRDefault="00C36494" w:rsidP="000866D6">
      <w:pPr>
        <w:ind w:left="4956" w:firstLine="708"/>
        <w:jc w:val="right"/>
      </w:pPr>
    </w:p>
    <w:p w:rsidR="00C36494" w:rsidRDefault="00C36494" w:rsidP="000866D6">
      <w:pPr>
        <w:ind w:left="4956" w:firstLine="708"/>
        <w:jc w:val="right"/>
      </w:pPr>
    </w:p>
    <w:p w:rsidR="000866D6" w:rsidRDefault="000866D6" w:rsidP="000866D6">
      <w:pPr>
        <w:ind w:left="4956" w:firstLine="708"/>
        <w:jc w:val="right"/>
      </w:pPr>
      <w:r>
        <w:lastRenderedPageBreak/>
        <w:t>Приложение № 1</w:t>
      </w:r>
    </w:p>
    <w:p w:rsidR="000866D6" w:rsidRDefault="000866D6" w:rsidP="000866D6">
      <w:pPr>
        <w:rPr>
          <w:color w:val="FF0000"/>
          <w:u w:val="single"/>
        </w:rPr>
      </w:pPr>
      <w:r>
        <w:t xml:space="preserve">                                                                                                                К решению №  3</w:t>
      </w:r>
    </w:p>
    <w:p w:rsidR="000866D6" w:rsidRDefault="000866D6" w:rsidP="000866D6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Pr="00BF1A73">
        <w:rPr>
          <w:color w:val="000000"/>
        </w:rPr>
        <w:t>24-ой</w:t>
      </w:r>
      <w:r>
        <w:rPr>
          <w:color w:val="FF0000"/>
        </w:rPr>
        <w:t xml:space="preserve"> </w:t>
      </w:r>
      <w:r>
        <w:t>сессии</w:t>
      </w:r>
    </w:p>
    <w:p w:rsidR="000866D6" w:rsidRDefault="000866D6" w:rsidP="000866D6">
      <w:r>
        <w:t xml:space="preserve">                                                                                                                Совета депутатов </w:t>
      </w:r>
    </w:p>
    <w:p w:rsidR="000866D6" w:rsidRDefault="000866D6" w:rsidP="000866D6">
      <w:r>
        <w:t xml:space="preserve">                    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r>
        <w:t xml:space="preserve">                                                                                                                Куйбышевского района</w:t>
      </w:r>
    </w:p>
    <w:p w:rsidR="000866D6" w:rsidRDefault="000866D6" w:rsidP="000866D6">
      <w:r>
        <w:t xml:space="preserve">                                                                                                                Новосибирской области </w:t>
      </w:r>
    </w:p>
    <w:p w:rsidR="000866D6" w:rsidRDefault="000866D6" w:rsidP="000866D6">
      <w:pPr>
        <w:ind w:left="7080" w:firstLine="708"/>
      </w:pPr>
    </w:p>
    <w:p w:rsidR="000866D6" w:rsidRDefault="000866D6" w:rsidP="000866D6">
      <w:pPr>
        <w:ind w:left="7080" w:firstLine="708"/>
      </w:pPr>
      <w:r>
        <w:t>Приложение 1</w:t>
      </w:r>
    </w:p>
    <w:p w:rsidR="000866D6" w:rsidRDefault="000866D6" w:rsidP="000866D6">
      <w:pPr>
        <w:tabs>
          <w:tab w:val="left" w:pos="5175"/>
        </w:tabs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866D6" w:rsidRDefault="000866D6" w:rsidP="000866D6">
      <w:pPr>
        <w:ind w:left="708" w:firstLine="708"/>
        <w:jc w:val="center"/>
        <w:rPr>
          <w:bCs/>
        </w:rPr>
      </w:pPr>
      <w:r>
        <w:rPr>
          <w:bCs/>
        </w:rPr>
        <w:t xml:space="preserve">Перечень главных администраторов доходов бюджета </w:t>
      </w:r>
    </w:p>
    <w:p w:rsidR="000866D6" w:rsidRDefault="000866D6" w:rsidP="000866D6">
      <w:pPr>
        <w:ind w:left="708" w:firstLine="708"/>
        <w:jc w:val="center"/>
        <w:rPr>
          <w:bCs/>
        </w:rPr>
      </w:pPr>
      <w:proofErr w:type="spellStart"/>
      <w:r>
        <w:rPr>
          <w:bCs/>
        </w:rPr>
        <w:t>Балманского</w:t>
      </w:r>
      <w:proofErr w:type="spellEnd"/>
      <w:r>
        <w:rPr>
          <w:bCs/>
        </w:rPr>
        <w:t xml:space="preserve"> сельсовета</w:t>
      </w:r>
    </w:p>
    <w:p w:rsidR="000866D6" w:rsidRDefault="000866D6" w:rsidP="000866D6">
      <w:pPr>
        <w:ind w:left="708" w:firstLine="708"/>
        <w:jc w:val="center"/>
      </w:pPr>
    </w:p>
    <w:p w:rsidR="000866D6" w:rsidRDefault="000866D6" w:rsidP="000866D6">
      <w:pPr>
        <w:ind w:left="708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2945"/>
        <w:gridCol w:w="5352"/>
      </w:tblGrid>
      <w:tr w:rsidR="000866D6" w:rsidTr="007E13CC">
        <w:trPr>
          <w:trHeight w:val="11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rFonts w:cs="Courier New"/>
                <w:bCs/>
                <w:sz w:val="26"/>
                <w:szCs w:val="26"/>
              </w:rPr>
              <w:t xml:space="preserve"> Главного администратора доходов местного бюджета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Courier New"/>
                <w:bCs/>
                <w:color w:val="000000"/>
                <w:sz w:val="26"/>
                <w:szCs w:val="26"/>
              </w:rPr>
              <w:t>админист-ратор</w:t>
            </w:r>
            <w:proofErr w:type="spellEnd"/>
            <w:proofErr w:type="gram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доходов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доходы местного бюджета</w:t>
            </w: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 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1 03 02240 01 0000 110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cs="Courier New"/>
                <w:bCs/>
                <w:sz w:val="26"/>
                <w:szCs w:val="26"/>
              </w:rPr>
              <w:t>инжекторных</w:t>
            </w:r>
            <w:proofErr w:type="spellEnd"/>
            <w:r>
              <w:rPr>
                <w:rFonts w:cs="Courier New"/>
                <w:bCs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1 03 02250 01 0000 110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866D6" w:rsidTr="007E13CC">
        <w:trPr>
          <w:trHeight w:val="11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lastRenderedPageBreak/>
              <w:t>1 03 02260 01 0000 110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cs="Courier New"/>
                <w:bCs/>
                <w:sz w:val="26"/>
                <w:szCs w:val="26"/>
              </w:rPr>
              <w:lastRenderedPageBreak/>
              <w:t>нормативов отчислений в местные бюджеты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УФНС по Новосибирской области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0"/>
              </w:rPr>
            </w:pPr>
            <w:r>
              <w:rPr>
                <w:rFonts w:cs="Courier New"/>
                <w:bCs/>
                <w:sz w:val="26"/>
                <w:szCs w:val="26"/>
              </w:rPr>
              <w:t>1 01 02010 01 0000 110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0"/>
              </w:rPr>
            </w:pPr>
            <w:r>
              <w:rPr>
                <w:rFonts w:cs="Courier New"/>
                <w:b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1 01 02020 01 0000 110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1 05 03010 01 0000 110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1 05 03020 01 0000 110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  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182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1 06 06043 10 0000 110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444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Администрация  Куйбышевского района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444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1 11 05013 10 0000 120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444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1 14 06013 10 0000 430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cs="Courier New"/>
                <w:bCs/>
                <w:color w:val="000000"/>
                <w:sz w:val="26"/>
                <w:szCs w:val="26"/>
              </w:rPr>
              <w:t>Балманского</w:t>
            </w:r>
            <w:proofErr w:type="spell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lastRenderedPageBreak/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1 08 04020 01 1000 110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1 08 04020 01 4000 110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1 11 05013 10 0000 120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1 13 01995 10 0000 130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2 02 15001 10 0000 151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2 02 20216 10 0000 151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2 02 29999 10 0000 151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2 02 30024 10 0000 151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2 02 35118 10 0000 151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cs="Courier New"/>
                <w:bCs/>
                <w:sz w:val="26"/>
                <w:szCs w:val="26"/>
              </w:rPr>
              <w:lastRenderedPageBreak/>
              <w:t>на территориях, где отсутствуют военные комиссариаты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lastRenderedPageBreak/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2 02 49999 10 0000 151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2 08 05000 10 0000 180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66D6" w:rsidTr="007E13C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342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2 19 05000 10 0000 151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866D6" w:rsidRDefault="000866D6" w:rsidP="000866D6"/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18"/>
          <w:szCs w:val="1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lastRenderedPageBreak/>
        <w:t xml:space="preserve">                                                                                                             Приложение № 2</w:t>
      </w:r>
    </w:p>
    <w:p w:rsidR="000866D6" w:rsidRDefault="000866D6" w:rsidP="000866D6">
      <w:pPr>
        <w:jc w:val="center"/>
        <w:rPr>
          <w:color w:val="FF0000"/>
          <w:u w:val="single"/>
        </w:rPr>
      </w:pPr>
      <w:r>
        <w:t xml:space="preserve">                                                                                К решению №3  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    24-ой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center"/>
        <w:rPr>
          <w:b/>
        </w:rPr>
      </w:pPr>
    </w:p>
    <w:p w:rsidR="000866D6" w:rsidRDefault="000866D6" w:rsidP="000866D6">
      <w:pPr>
        <w:jc w:val="center"/>
      </w:pPr>
      <w:r>
        <w:t>Перечень главных администраторов источников финансирования  дефицита</w:t>
      </w:r>
    </w:p>
    <w:p w:rsidR="000866D6" w:rsidRDefault="000866D6" w:rsidP="000866D6">
      <w:pPr>
        <w:ind w:left="708"/>
        <w:jc w:val="center"/>
      </w:pPr>
      <w:r>
        <w:t xml:space="preserve">бюджета </w:t>
      </w:r>
      <w:proofErr w:type="spellStart"/>
      <w:r>
        <w:t>Балманского</w:t>
      </w:r>
      <w:proofErr w:type="spellEnd"/>
      <w:r>
        <w:t xml:space="preserve"> сельсовета на 2018год и плановый период 2019 и 2020 годов</w:t>
      </w:r>
    </w:p>
    <w:p w:rsidR="000866D6" w:rsidRDefault="000866D6" w:rsidP="000866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3118"/>
        <w:gridCol w:w="5091"/>
      </w:tblGrid>
      <w:tr w:rsidR="000866D6" w:rsidTr="007E13C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rFonts w:cs="Courier New"/>
                <w:bCs/>
                <w:sz w:val="26"/>
                <w:szCs w:val="26"/>
              </w:rPr>
              <w:t xml:space="preserve"> главного администратора источников финансирования  дефицита</w:t>
            </w:r>
          </w:p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местного бюджета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главный </w:t>
            </w:r>
            <w:proofErr w:type="spellStart"/>
            <w:proofErr w:type="gramStart"/>
            <w:r>
              <w:rPr>
                <w:rFonts w:cs="Courier New"/>
                <w:bCs/>
                <w:color w:val="000000"/>
                <w:sz w:val="26"/>
                <w:szCs w:val="26"/>
              </w:rPr>
              <w:t>админист-ратор</w:t>
            </w:r>
            <w:proofErr w:type="spellEnd"/>
            <w:proofErr w:type="gram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ИФДБ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Источники финансирования дефицита бюджета</w:t>
            </w:r>
          </w:p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(ИФДБ)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cs="Courier New"/>
                <w:bCs/>
                <w:color w:val="000000"/>
                <w:sz w:val="26"/>
                <w:szCs w:val="26"/>
              </w:rPr>
              <w:t>Балманского</w:t>
            </w:r>
            <w:proofErr w:type="spellEnd"/>
            <w:r>
              <w:rPr>
                <w:rFonts w:cs="Courier New"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01 02 00 </w:t>
            </w:r>
            <w:proofErr w:type="spellStart"/>
            <w:r>
              <w:rPr>
                <w:rFonts w:cs="Courier New"/>
                <w:bCs/>
                <w:sz w:val="26"/>
                <w:szCs w:val="26"/>
              </w:rPr>
              <w:t>00</w:t>
            </w:r>
            <w:proofErr w:type="spellEnd"/>
            <w:r>
              <w:rPr>
                <w:rFonts w:cs="Courier New"/>
                <w:bCs/>
                <w:sz w:val="26"/>
                <w:szCs w:val="26"/>
              </w:rPr>
              <w:t xml:space="preserve"> 10 0000 710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01 02 00 </w:t>
            </w:r>
            <w:proofErr w:type="spellStart"/>
            <w:r>
              <w:rPr>
                <w:rFonts w:cs="Courier New"/>
                <w:bCs/>
                <w:sz w:val="26"/>
                <w:szCs w:val="26"/>
              </w:rPr>
              <w:t>00</w:t>
            </w:r>
            <w:proofErr w:type="spellEnd"/>
            <w:r>
              <w:rPr>
                <w:rFonts w:cs="Courier New"/>
                <w:bCs/>
                <w:sz w:val="26"/>
                <w:szCs w:val="26"/>
              </w:rPr>
              <w:t xml:space="preserve"> 10 0000 810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866D6" w:rsidTr="007E13CC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01 03 01 00 10 0000 710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866D6" w:rsidTr="007E13CC">
        <w:trPr>
          <w:trHeight w:val="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01 03 01 00 10 0000 810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color w:val="000000"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866D6" w:rsidTr="007E13CC">
        <w:trPr>
          <w:trHeight w:val="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01 05 02 01  10 0000 510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0866D6" w:rsidTr="007E13CC">
        <w:trPr>
          <w:trHeight w:val="7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color w:val="000000"/>
                <w:sz w:val="26"/>
                <w:szCs w:val="26"/>
              </w:rPr>
              <w:t>342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01 05 02 01  10 0000 610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rFonts w:cs="Courier New"/>
                <w:bCs/>
                <w:sz w:val="26"/>
                <w:szCs w:val="26"/>
              </w:rPr>
            </w:pPr>
            <w:r>
              <w:rPr>
                <w:rFonts w:cs="Courier New"/>
                <w:bCs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866D6" w:rsidRDefault="000866D6" w:rsidP="000866D6">
      <w:pPr>
        <w:jc w:val="center"/>
      </w:pPr>
    </w:p>
    <w:p w:rsidR="000866D6" w:rsidRDefault="000866D6" w:rsidP="000866D6">
      <w:pPr>
        <w:ind w:left="6372" w:firstLine="708"/>
      </w:pPr>
    </w:p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lastRenderedPageBreak/>
        <w:t xml:space="preserve">                                                                                                                Приложение № 3</w:t>
      </w:r>
    </w:p>
    <w:p w:rsidR="000866D6" w:rsidRDefault="000866D6" w:rsidP="000866D6">
      <w:pPr>
        <w:jc w:val="center"/>
        <w:rPr>
          <w:u w:val="single"/>
        </w:rPr>
      </w:pPr>
      <w:r>
        <w:t xml:space="preserve">                                                                                         К решению № 3 24-ой</w:t>
      </w:r>
    </w:p>
    <w:p w:rsidR="000866D6" w:rsidRDefault="000866D6" w:rsidP="000866D6">
      <w:pPr>
        <w:ind w:left="4956" w:firstLine="708"/>
      </w:pPr>
      <w:r>
        <w:t xml:space="preserve">        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right"/>
      </w:pPr>
    </w:p>
    <w:p w:rsidR="000866D6" w:rsidRDefault="000866D6" w:rsidP="000866D6">
      <w:pPr>
        <w:jc w:val="right"/>
      </w:pPr>
    </w:p>
    <w:p w:rsidR="000866D6" w:rsidRDefault="000866D6" w:rsidP="000866D6">
      <w:pPr>
        <w:jc w:val="center"/>
      </w:pPr>
      <w:r>
        <w:t>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</w:t>
      </w:r>
    </w:p>
    <w:p w:rsidR="000866D6" w:rsidRDefault="000866D6" w:rsidP="000866D6">
      <w:pPr>
        <w:jc w:val="center"/>
      </w:pPr>
      <w:r>
        <w:t>на 2018 год и плановый период 2019 и 2020 годов</w:t>
      </w:r>
    </w:p>
    <w:p w:rsidR="000866D6" w:rsidRDefault="000866D6" w:rsidP="000866D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60" w:type="dxa"/>
        <w:tblInd w:w="108" w:type="dxa"/>
        <w:tblLayout w:type="fixed"/>
        <w:tblLook w:val="04A0"/>
      </w:tblPr>
      <w:tblGrid>
        <w:gridCol w:w="7560"/>
        <w:gridCol w:w="1800"/>
      </w:tblGrid>
      <w:tr w:rsidR="000866D6" w:rsidTr="007E13CC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Наименование вида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Нормативы отчислений</w:t>
            </w:r>
          </w:p>
        </w:tc>
      </w:tr>
      <w:tr w:rsidR="000866D6" w:rsidTr="007E13CC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autoSpaceDE w:val="0"/>
              <w:autoSpaceDN w:val="0"/>
              <w:adjustRightInd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  <w:tr w:rsidR="000866D6" w:rsidTr="007E13CC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100%</w:t>
            </w:r>
          </w:p>
        </w:tc>
      </w:tr>
    </w:tbl>
    <w:p w:rsidR="000866D6" w:rsidRDefault="000866D6" w:rsidP="000866D6"/>
    <w:p w:rsidR="000866D6" w:rsidRDefault="000866D6" w:rsidP="000866D6"/>
    <w:p w:rsidR="000866D6" w:rsidRDefault="000866D6" w:rsidP="000866D6"/>
    <w:tbl>
      <w:tblPr>
        <w:tblW w:w="10427" w:type="dxa"/>
        <w:tblInd w:w="-953" w:type="dxa"/>
        <w:tblLook w:val="04A0"/>
      </w:tblPr>
      <w:tblGrid>
        <w:gridCol w:w="980"/>
        <w:gridCol w:w="979"/>
        <w:gridCol w:w="1571"/>
        <w:gridCol w:w="979"/>
        <w:gridCol w:w="1918"/>
        <w:gridCol w:w="964"/>
        <w:gridCol w:w="1446"/>
        <w:gridCol w:w="1590"/>
      </w:tblGrid>
      <w:tr w:rsidR="000866D6" w:rsidTr="007E13CC">
        <w:trPr>
          <w:trHeight w:val="375"/>
        </w:trPr>
        <w:tc>
          <w:tcPr>
            <w:tcW w:w="9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noWrap/>
            <w:vAlign w:val="bottom"/>
            <w:hideMark/>
          </w:tcPr>
          <w:p w:rsidR="000866D6" w:rsidRDefault="000866D6" w:rsidP="007E13CC">
            <w:pPr>
              <w:jc w:val="right"/>
              <w:rPr>
                <w:sz w:val="28"/>
                <w:szCs w:val="28"/>
              </w:rPr>
            </w:pPr>
          </w:p>
          <w:p w:rsidR="000866D6" w:rsidRDefault="000866D6" w:rsidP="007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 w:rsidR="000866D6" w:rsidTr="007E13CC">
        <w:trPr>
          <w:trHeight w:val="375"/>
        </w:trPr>
        <w:tc>
          <w:tcPr>
            <w:tcW w:w="9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000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  <w:tr w:rsidR="000866D6" w:rsidTr="007E13CC">
        <w:trPr>
          <w:trHeight w:val="375"/>
        </w:trPr>
        <w:tc>
          <w:tcPr>
            <w:tcW w:w="10427" w:type="dxa"/>
            <w:gridSpan w:val="8"/>
            <w:noWrap/>
            <w:vAlign w:val="bottom"/>
            <w:hideMark/>
          </w:tcPr>
          <w:p w:rsidR="000866D6" w:rsidRDefault="000866D6" w:rsidP="007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Доходная часть бюджета </w:t>
            </w:r>
            <w:proofErr w:type="spellStart"/>
            <w:r>
              <w:rPr>
                <w:sz w:val="28"/>
                <w:szCs w:val="28"/>
              </w:rPr>
              <w:t>Балманского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0866D6" w:rsidTr="007E13CC">
        <w:trPr>
          <w:trHeight w:val="375"/>
        </w:trPr>
        <w:tc>
          <w:tcPr>
            <w:tcW w:w="8837" w:type="dxa"/>
            <w:gridSpan w:val="7"/>
            <w:noWrap/>
            <w:vAlign w:val="bottom"/>
            <w:hideMark/>
          </w:tcPr>
          <w:p w:rsidR="000866D6" w:rsidRDefault="000866D6" w:rsidP="007E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2019-2020 года</w:t>
            </w:r>
          </w:p>
        </w:tc>
        <w:tc>
          <w:tcPr>
            <w:tcW w:w="159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75"/>
        </w:trPr>
        <w:tc>
          <w:tcPr>
            <w:tcW w:w="9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94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Наименование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КБК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2019г Сумма (руб.)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2020г Сумма (руб.)</w:t>
            </w:r>
          </w:p>
        </w:tc>
      </w:tr>
      <w:tr w:rsidR="000866D6" w:rsidTr="007E13CC">
        <w:trPr>
          <w:trHeight w:val="60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НАЛОГОВЫЕ И НЕНАЛОГОВЫЕ ДОХОДЫ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000 1 00 00000 00 0000 000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502700,00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510300,00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НАЛОГИ НА ПРИБЫЛЬ, ДОХОДЫ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000 1 01 01000 00 0000 110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189100,00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 на доходы физических лиц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000 1 01 02000 01 0000 110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189100,00</w:t>
            </w:r>
          </w:p>
        </w:tc>
      </w:tr>
      <w:tr w:rsidR="000866D6" w:rsidTr="007E13CC">
        <w:trPr>
          <w:trHeight w:val="283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000 1 01 02010 01 0000 110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189100,00</w:t>
            </w:r>
          </w:p>
        </w:tc>
      </w:tr>
      <w:tr w:rsidR="000866D6" w:rsidTr="007E13CC">
        <w:trPr>
          <w:trHeight w:val="126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000 1 03 00000 00 0000 000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223200,00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217900,00</w:t>
            </w:r>
          </w:p>
        </w:tc>
      </w:tr>
      <w:tr w:rsidR="000866D6" w:rsidTr="007E13CC">
        <w:trPr>
          <w:trHeight w:val="118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000 1 03 02000 01 0000 110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223200,00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217900,00</w:t>
            </w:r>
          </w:p>
        </w:tc>
      </w:tr>
      <w:tr w:rsidR="000866D6" w:rsidTr="007E13CC">
        <w:trPr>
          <w:trHeight w:val="250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000 1 03 02230 01 0000 110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76300,00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74500,00</w:t>
            </w:r>
          </w:p>
        </w:tc>
      </w:tr>
      <w:tr w:rsidR="000866D6" w:rsidTr="007E13CC">
        <w:trPr>
          <w:trHeight w:val="375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000 1 03 02240 01 0000 110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1200,00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1100,00</w:t>
            </w:r>
          </w:p>
        </w:tc>
      </w:tr>
      <w:tr w:rsidR="000866D6" w:rsidTr="007E13CC">
        <w:trPr>
          <w:trHeight w:val="435"/>
        </w:trPr>
        <w:tc>
          <w:tcPr>
            <w:tcW w:w="10427" w:type="dxa"/>
            <w:gridSpan w:val="8"/>
            <w:vAlign w:val="center"/>
            <w:hideMark/>
          </w:tcPr>
          <w:p w:rsidR="000866D6" w:rsidRDefault="000866D6" w:rsidP="007E13CC">
            <w:r>
              <w:t>19</w:t>
            </w:r>
          </w:p>
        </w:tc>
      </w:tr>
      <w:tr w:rsidR="000866D6" w:rsidTr="007E13CC">
        <w:trPr>
          <w:trHeight w:val="2850"/>
        </w:trPr>
        <w:tc>
          <w:tcPr>
            <w:tcW w:w="3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000 1 03 02250 01 0000 110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157000,00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153300,00</w:t>
            </w:r>
          </w:p>
        </w:tc>
      </w:tr>
      <w:tr w:rsidR="000866D6" w:rsidTr="007E13CC">
        <w:trPr>
          <w:trHeight w:val="253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000 1 03 02260 01 0000 110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-11300,00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-11000,00</w:t>
            </w:r>
          </w:p>
        </w:tc>
      </w:tr>
      <w:tr w:rsidR="000866D6" w:rsidTr="007E13CC">
        <w:trPr>
          <w:trHeight w:val="60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НАЛОГИ НА СОВОКУПНЫЙ ДОХОД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000 1 05 00000 00 0000 000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25400,00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26200,00</w:t>
            </w:r>
          </w:p>
        </w:tc>
      </w:tr>
      <w:tr w:rsidR="000866D6" w:rsidTr="007E13CC">
        <w:trPr>
          <w:trHeight w:val="57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Единый сельскохозяйственный налог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000 1 05 03000 01 0000 110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25400,00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26200,00</w:t>
            </w:r>
          </w:p>
        </w:tc>
      </w:tr>
      <w:tr w:rsidR="000866D6" w:rsidTr="007E13CC">
        <w:trPr>
          <w:trHeight w:val="55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Единый сельскохозяйственный налог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000 1 05 03010 01 0000 110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25400,00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26200,00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НАЛОГИ НА ИМУЩЕСТВО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77100,00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77100,00</w:t>
            </w:r>
          </w:p>
        </w:tc>
      </w:tr>
      <w:tr w:rsidR="000866D6" w:rsidTr="007E13CC">
        <w:trPr>
          <w:trHeight w:val="54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Налог на имущество физических лиц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000 1 06 01000 00 0000 110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</w:tr>
      <w:tr w:rsidR="000866D6" w:rsidTr="007E13CC">
        <w:trPr>
          <w:trHeight w:val="178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000 1 06 01030 10 0000 110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3300,00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lastRenderedPageBreak/>
              <w:t>Земельный налог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000 1 06 06000 00 0000 110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73800,00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73800,00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Земельный налог с организаций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000 1 06 06030 00 0000 110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</w:tr>
      <w:tr w:rsidR="000866D6" w:rsidTr="007E13CC">
        <w:trPr>
          <w:trHeight w:val="117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000 1 06 06033 10 0000 110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7400,00</w:t>
            </w:r>
          </w:p>
        </w:tc>
      </w:tr>
      <w:tr w:rsidR="000866D6" w:rsidTr="007E13CC">
        <w:trPr>
          <w:trHeight w:val="3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Земельный налог с физических лиц   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000 1 06 06040 00 0000 110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</w:tr>
      <w:tr w:rsidR="000866D6" w:rsidTr="007E13CC">
        <w:trPr>
          <w:trHeight w:val="127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000 1 06 06043 10 0000 110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66400,00</w:t>
            </w:r>
          </w:p>
        </w:tc>
      </w:tr>
      <w:tr w:rsidR="000866D6" w:rsidTr="007E13CC">
        <w:trPr>
          <w:trHeight w:val="2535"/>
        </w:trPr>
        <w:tc>
          <w:tcPr>
            <w:tcW w:w="104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66D6" w:rsidRDefault="000866D6" w:rsidP="007E13CC">
            <w:r>
              <w:t> </w:t>
            </w:r>
          </w:p>
        </w:tc>
      </w:tr>
      <w:tr w:rsidR="000866D6" w:rsidTr="007E13CC">
        <w:trPr>
          <w:trHeight w:val="66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БЕЗВОЗМЕЗДНЫЕ ПОСТУПЛЕНИЯ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000 2 00 00000 00 0000 000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1725704,00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1699435,00</w:t>
            </w:r>
          </w:p>
        </w:tc>
      </w:tr>
      <w:tr w:rsidR="000866D6" w:rsidTr="007E13CC">
        <w:trPr>
          <w:trHeight w:val="150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000 2 02 00000 00 0000 000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1725704,00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1699435,00</w:t>
            </w:r>
          </w:p>
        </w:tc>
      </w:tr>
      <w:tr w:rsidR="000866D6" w:rsidTr="007E13CC">
        <w:trPr>
          <w:trHeight w:val="108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000 2 02 10000 00 0000 151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1638900,00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1609800,00</w:t>
            </w:r>
          </w:p>
        </w:tc>
      </w:tr>
      <w:tr w:rsidR="000866D6" w:rsidTr="007E13CC">
        <w:trPr>
          <w:trHeight w:val="615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Дотации на выравнивание бюджетной обеспеченности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000 2 02 15001 00 0000 151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>1638900,00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>1609800,00</w:t>
            </w:r>
          </w:p>
        </w:tc>
      </w:tr>
      <w:tr w:rsidR="000866D6" w:rsidTr="007E13CC">
        <w:trPr>
          <w:trHeight w:val="96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000 2 02 30000 00 0000 151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86804,00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89635,00</w:t>
            </w:r>
          </w:p>
        </w:tc>
      </w:tr>
      <w:tr w:rsidR="000866D6" w:rsidTr="007E13CC">
        <w:trPr>
          <w:trHeight w:val="1590"/>
        </w:trPr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000 2 02 35118 10 0000 151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86804,00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89635,00</w:t>
            </w:r>
          </w:p>
        </w:tc>
      </w:tr>
      <w:tr w:rsidR="000866D6" w:rsidTr="007E13CC">
        <w:trPr>
          <w:trHeight w:val="315"/>
        </w:trPr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ИТОГО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2228404,00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2209735,00</w:t>
            </w:r>
          </w:p>
        </w:tc>
      </w:tr>
    </w:tbl>
    <w:tbl>
      <w:tblPr>
        <w:tblpPr w:leftFromText="180" w:rightFromText="180" w:vertAnchor="text" w:horzAnchor="page" w:tblpX="1183" w:tblpY="-10450"/>
        <w:tblW w:w="10427" w:type="dxa"/>
        <w:tblLook w:val="04A0"/>
      </w:tblPr>
      <w:tblGrid>
        <w:gridCol w:w="4780"/>
        <w:gridCol w:w="787"/>
        <w:gridCol w:w="940"/>
        <w:gridCol w:w="1740"/>
        <w:gridCol w:w="620"/>
        <w:gridCol w:w="1560"/>
      </w:tblGrid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</w:t>
            </w:r>
            <w:r>
              <w:t>Приложение № 5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К решению № 3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   24-ой сессии Совета депутатов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Куйбышевского района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Новосибирской области</w:t>
            </w: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1260"/>
        </w:trPr>
        <w:tc>
          <w:tcPr>
            <w:tcW w:w="10427" w:type="dxa"/>
            <w:gridSpan w:val="6"/>
            <w:vAlign w:val="bottom"/>
            <w:hideMark/>
          </w:tcPr>
          <w:p w:rsidR="000866D6" w:rsidRDefault="000866D6" w:rsidP="007E13CC">
            <w: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2018 год и плановый период 2019 и 2020 годов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 xml:space="preserve">                                                                                        Приложение 5</w:t>
            </w:r>
          </w:p>
        </w:tc>
      </w:tr>
      <w:tr w:rsidR="000866D6" w:rsidTr="007E13CC">
        <w:trPr>
          <w:trHeight w:val="375"/>
        </w:trPr>
        <w:tc>
          <w:tcPr>
            <w:tcW w:w="10427" w:type="dxa"/>
            <w:gridSpan w:val="6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                                 Таблица 1</w:t>
            </w:r>
          </w:p>
        </w:tc>
      </w:tr>
      <w:tr w:rsidR="000866D6" w:rsidTr="007E13CC">
        <w:trPr>
          <w:trHeight w:val="1290"/>
        </w:trPr>
        <w:tc>
          <w:tcPr>
            <w:tcW w:w="10427" w:type="dxa"/>
            <w:gridSpan w:val="6"/>
            <w:vAlign w:val="bottom"/>
            <w:hideMark/>
          </w:tcPr>
          <w:p w:rsidR="000866D6" w:rsidRDefault="000866D6" w:rsidP="007E13CC">
            <w: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>
              <w:t>непрограммным</w:t>
            </w:r>
            <w:proofErr w:type="spellEnd"/>
            <w:r>
              <w:t xml:space="preserve"> направлениям деятельности), группам (группам и подгруппам) видов расходов классификации в ведомственной структуре расходов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 на 2018 год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ГРБС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roofErr w:type="spellStart"/>
            <w:r>
              <w:t>РПр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proofErr w:type="spellStart"/>
            <w:r>
              <w:t>ЦСт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бюджета - 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bookmarkStart w:id="0" w:name="RANGE!B15"/>
            <w:r>
              <w:t>342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4 751 180,00</w:t>
            </w:r>
          </w:p>
        </w:tc>
      </w:tr>
      <w:tr w:rsidR="000866D6" w:rsidTr="007E13C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 01 00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1 979 185,00</w:t>
            </w:r>
          </w:p>
        </w:tc>
      </w:tr>
      <w:tr w:rsidR="000866D6" w:rsidTr="007E13CC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7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464 285,00</w:t>
            </w:r>
          </w:p>
        </w:tc>
      </w:tr>
      <w:tr w:rsidR="000866D6" w:rsidTr="007E13CC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1 492 900,00</w:t>
            </w:r>
          </w:p>
        </w:tc>
      </w:tr>
      <w:tr w:rsidR="000866D6" w:rsidTr="007E13CC">
        <w:trPr>
          <w:trHeight w:val="9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Расходы на обеспечение функций муниципальных органов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1 492 900,00</w:t>
            </w:r>
          </w:p>
        </w:tc>
      </w:tr>
      <w:tr w:rsidR="000866D6" w:rsidTr="007E13CC">
        <w:trPr>
          <w:trHeight w:val="20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818 600,00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818 600,00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655 200,00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655 200,00</w:t>
            </w:r>
          </w:p>
        </w:tc>
      </w:tr>
      <w:tr w:rsidR="000866D6" w:rsidTr="007E13C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19 100,00</w:t>
            </w:r>
          </w:p>
        </w:tc>
      </w:tr>
      <w:tr w:rsidR="000866D6" w:rsidTr="007E13CC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Расходы на обеспечение функций муниципальных органов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01 06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20 000,00</w:t>
            </w:r>
          </w:p>
        </w:tc>
      </w:tr>
      <w:tr w:rsidR="000866D6" w:rsidTr="007E13CC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 01 11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2 000,00</w:t>
            </w:r>
          </w:p>
        </w:tc>
      </w:tr>
      <w:tr w:rsidR="000866D6" w:rsidTr="007E13CC">
        <w:trPr>
          <w:trHeight w:val="4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Резервные фонды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 01 11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 01 11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99 0 00 01700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 02 00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16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федеральных органов исполнительной власти"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19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6D6" w:rsidRDefault="000866D6" w:rsidP="007E13CC"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02 03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66D6" w:rsidRDefault="000866D6" w:rsidP="007E13CC">
            <w: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85 880,00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04 00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Содержание автомобильных дорог и дорожных сооружений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04 09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474 915,00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05 00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05 03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99 0 00 05310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66 100,00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2 073 000,00</w:t>
            </w:r>
          </w:p>
        </w:tc>
      </w:tr>
      <w:tr w:rsidR="000866D6" w:rsidTr="007E13C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2 073 000,00</w:t>
            </w:r>
          </w:p>
        </w:tc>
      </w:tr>
      <w:tr w:rsidR="000866D6" w:rsidTr="007E13CC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Расходы на обеспечение деятельности (оказание услуг) муниципальных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2 073 000,00</w:t>
            </w:r>
          </w:p>
        </w:tc>
      </w:tr>
      <w:tr w:rsidR="000866D6" w:rsidTr="007E13CC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1 369 200,00</w:t>
            </w:r>
          </w:p>
        </w:tc>
      </w:tr>
      <w:tr w:rsidR="000866D6" w:rsidTr="007E13CC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1 369 200,00</w:t>
            </w:r>
          </w:p>
        </w:tc>
      </w:tr>
      <w:tr w:rsidR="000866D6" w:rsidTr="007E13CC">
        <w:trPr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702 800,00</w:t>
            </w:r>
          </w:p>
        </w:tc>
      </w:tr>
      <w:tr w:rsidR="000866D6" w:rsidTr="007E13CC">
        <w:trPr>
          <w:trHeight w:val="10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702 800,00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08 01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99 0 00 08190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1 000,00</w:t>
            </w:r>
          </w:p>
        </w:tc>
      </w:tr>
      <w:tr w:rsidR="000866D6" w:rsidTr="007E13CC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10 00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Выплата муниципальной социальной доплаты к пенсии Куйбышевского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9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  <w:tr w:rsidR="000866D6" w:rsidTr="007E13CC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 xml:space="preserve">Иные пенсии, социальные доплаты к пенсиям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10 01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99 0 00 10100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72 100,00</w:t>
            </w:r>
          </w:p>
        </w:tc>
      </w:tr>
    </w:tbl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lastRenderedPageBreak/>
        <w:t xml:space="preserve">                                                                                                                    Приложение № 6</w:t>
      </w:r>
    </w:p>
    <w:p w:rsidR="000866D6" w:rsidRDefault="000866D6" w:rsidP="000866D6">
      <w:pPr>
        <w:jc w:val="center"/>
        <w:rPr>
          <w:color w:val="0000FF"/>
        </w:rPr>
      </w:pPr>
      <w:r>
        <w:t xml:space="preserve">                                                                                К решению № 3 </w:t>
      </w:r>
    </w:p>
    <w:p w:rsidR="000866D6" w:rsidRDefault="000866D6" w:rsidP="000866D6">
      <w:pPr>
        <w:ind w:left="4956" w:firstLine="708"/>
        <w:jc w:val="center"/>
      </w:pPr>
      <w:r>
        <w:rPr>
          <w:color w:val="0000FF"/>
        </w:rPr>
        <w:t xml:space="preserve">    </w:t>
      </w:r>
      <w:r w:rsidRPr="00BF1A73">
        <w:rPr>
          <w:color w:val="000000"/>
        </w:rPr>
        <w:t>24-ой</w:t>
      </w:r>
      <w:r>
        <w:rPr>
          <w:color w:val="000000"/>
        </w:rPr>
        <w:t xml:space="preserve"> </w:t>
      </w:r>
      <w:r w:rsidRPr="00BF1A73">
        <w:rPr>
          <w:color w:val="000000"/>
        </w:rPr>
        <w:t>сессии</w:t>
      </w:r>
      <w:r>
        <w:t xml:space="preserve">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ind w:left="4248" w:firstLine="708"/>
        <w:jc w:val="both"/>
      </w:pPr>
    </w:p>
    <w:p w:rsidR="000866D6" w:rsidRDefault="000866D6" w:rsidP="000866D6">
      <w:pPr>
        <w:jc w:val="center"/>
      </w:pPr>
      <w:r>
        <w:t>перечень  публичных нормативных обязательств, подлежащих исполнению за счет средств местного бюджета на 2018 год и плановый период 2019 и 2020 годов</w:t>
      </w:r>
    </w:p>
    <w:p w:rsidR="000866D6" w:rsidRDefault="000866D6" w:rsidP="000866D6">
      <w:pPr>
        <w:jc w:val="center"/>
      </w:pPr>
    </w:p>
    <w:p w:rsidR="000866D6" w:rsidRDefault="000866D6" w:rsidP="000866D6">
      <w:pPr>
        <w:ind w:left="708"/>
        <w:jc w:val="right"/>
      </w:pPr>
      <w:r>
        <w:t>Приложение 6</w:t>
      </w:r>
    </w:p>
    <w:p w:rsidR="000866D6" w:rsidRDefault="000866D6" w:rsidP="000866D6">
      <w:pPr>
        <w:ind w:left="708"/>
        <w:jc w:val="right"/>
      </w:pPr>
      <w:r>
        <w:t>Таблица 1</w:t>
      </w: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center"/>
      </w:pPr>
      <w:r>
        <w:t>перечень  публичных нормативных обязательств, подлежащих исполнению за счет средств местного бюджета 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1905"/>
        <w:gridCol w:w="1891"/>
        <w:gridCol w:w="1900"/>
        <w:gridCol w:w="1979"/>
      </w:tblGrid>
      <w:tr w:rsidR="000866D6" w:rsidTr="007E13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Раздел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Цель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Вид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Сумма (руб.)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Наименование </w:t>
            </w:r>
          </w:p>
        </w:tc>
      </w:tr>
      <w:tr w:rsidR="000866D6" w:rsidTr="007E13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1001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9900010100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312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72100,00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Доплата к пенсиям государственных и муниципальных служащих</w:t>
            </w:r>
          </w:p>
        </w:tc>
      </w:tr>
    </w:tbl>
    <w:p w:rsidR="000866D6" w:rsidRDefault="000866D6" w:rsidP="000866D6"/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ind w:left="708"/>
        <w:jc w:val="right"/>
      </w:pPr>
      <w:r>
        <w:t>Приложение 6</w:t>
      </w:r>
    </w:p>
    <w:p w:rsidR="000866D6" w:rsidRDefault="000866D6" w:rsidP="000866D6">
      <w:pPr>
        <w:ind w:left="708"/>
        <w:jc w:val="right"/>
      </w:pPr>
      <w:r>
        <w:t>Таблица 2</w:t>
      </w:r>
    </w:p>
    <w:p w:rsidR="000866D6" w:rsidRDefault="000866D6" w:rsidP="000866D6">
      <w:pPr>
        <w:ind w:left="708"/>
        <w:jc w:val="right"/>
      </w:pPr>
    </w:p>
    <w:p w:rsidR="000866D6" w:rsidRDefault="000866D6" w:rsidP="000866D6">
      <w:pPr>
        <w:jc w:val="center"/>
      </w:pPr>
      <w:r>
        <w:t>перечень  публичных нормативных обязательств, подлежащих исполнению за счет средств местного бюджета на плановый период 2019 и 2020 годов</w:t>
      </w:r>
    </w:p>
    <w:p w:rsidR="000866D6" w:rsidRDefault="000866D6" w:rsidP="00086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526"/>
        <w:gridCol w:w="1486"/>
        <w:gridCol w:w="1531"/>
        <w:gridCol w:w="1531"/>
        <w:gridCol w:w="1979"/>
      </w:tblGrid>
      <w:tr w:rsidR="000866D6" w:rsidTr="007E13CC">
        <w:trPr>
          <w:trHeight w:val="135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Раздел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Цель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 xml:space="preserve">Вид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Сумма (руб.)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Наименование</w:t>
            </w:r>
          </w:p>
        </w:tc>
      </w:tr>
      <w:tr w:rsidR="000866D6" w:rsidTr="007E13C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/>
        </w:tc>
      </w:tr>
      <w:tr w:rsidR="000866D6" w:rsidTr="007E13CC">
        <w:trPr>
          <w:trHeight w:val="13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1001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9900010100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312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72100,00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72100,00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Доплата к пенсиям государственных и муниципальных служащих</w:t>
            </w:r>
          </w:p>
        </w:tc>
      </w:tr>
    </w:tbl>
    <w:p w:rsidR="000866D6" w:rsidRDefault="000866D6" w:rsidP="000866D6">
      <w:r>
        <w:t xml:space="preserve">                                                                                                                        </w:t>
      </w:r>
    </w:p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r>
        <w:lastRenderedPageBreak/>
        <w:t xml:space="preserve">                                                                                                                              Приложение № 7</w:t>
      </w:r>
    </w:p>
    <w:p w:rsidR="000866D6" w:rsidRDefault="000866D6" w:rsidP="000866D6">
      <w:pPr>
        <w:jc w:val="center"/>
        <w:rPr>
          <w:color w:val="0000FF"/>
        </w:rPr>
      </w:pPr>
      <w:r>
        <w:t xml:space="preserve">                                                                                К решению № 3</w:t>
      </w:r>
    </w:p>
    <w:p w:rsidR="000866D6" w:rsidRDefault="000866D6" w:rsidP="000866D6">
      <w:pPr>
        <w:jc w:val="center"/>
      </w:pPr>
      <w:r>
        <w:rPr>
          <w:color w:val="0000FF"/>
        </w:rPr>
        <w:t xml:space="preserve">                                                                                                  </w:t>
      </w:r>
      <w:r w:rsidRPr="00BF1A73">
        <w:rPr>
          <w:color w:val="000000"/>
        </w:rPr>
        <w:t>24-ой</w:t>
      </w:r>
      <w:r>
        <w:t xml:space="preserve">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0866D6" w:rsidRDefault="000866D6" w:rsidP="000866D6">
      <w:pPr>
        <w:ind w:left="7080" w:firstLine="708"/>
      </w:pPr>
      <w:r>
        <w:t>Приложение 7</w:t>
      </w:r>
    </w:p>
    <w:p w:rsidR="000866D6" w:rsidRDefault="000866D6" w:rsidP="000866D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</w:t>
      </w:r>
    </w:p>
    <w:p w:rsidR="000866D6" w:rsidRDefault="000866D6" w:rsidP="000866D6">
      <w:pPr>
        <w:jc w:val="right"/>
      </w:pPr>
    </w:p>
    <w:p w:rsidR="000866D6" w:rsidRDefault="000866D6" w:rsidP="000866D6">
      <w:pPr>
        <w:jc w:val="center"/>
      </w:pPr>
      <w:r>
        <w:t>Распределение межбюджетных трансфертов, получаемых из других бюджетов бюджетной системы Российской Федерации на 2018 год и плановый период 2019 и 2020 годов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9"/>
        <w:gridCol w:w="1356"/>
        <w:gridCol w:w="1356"/>
        <w:gridCol w:w="1356"/>
      </w:tblGrid>
      <w:tr w:rsidR="000866D6" w:rsidTr="007E13CC"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Наименование межбюджетных трансфертов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2018г (руб.)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2019г (руб.)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2020г (руб.)</w:t>
            </w:r>
          </w:p>
        </w:tc>
      </w:tr>
      <w:tr w:rsidR="000866D6" w:rsidTr="007E13CC"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4 196 000,0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r>
              <w:t>1 638 900,0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6D6" w:rsidRDefault="000866D6" w:rsidP="007E13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1 609 800,0</w:t>
            </w:r>
          </w:p>
        </w:tc>
      </w:tr>
      <w:tr w:rsidR="000866D6" w:rsidTr="007E13CC"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85880,00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86804,00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>
            <w:r>
              <w:t>89635,00</w:t>
            </w:r>
          </w:p>
        </w:tc>
      </w:tr>
    </w:tbl>
    <w:p w:rsidR="000866D6" w:rsidRDefault="000866D6" w:rsidP="000866D6">
      <w:pPr>
        <w:ind w:left="7080" w:firstLine="708"/>
      </w:pPr>
    </w:p>
    <w:p w:rsidR="000866D6" w:rsidRDefault="000866D6" w:rsidP="000866D6">
      <w:pPr>
        <w:ind w:left="7080" w:firstLine="708"/>
      </w:pPr>
    </w:p>
    <w:p w:rsidR="000866D6" w:rsidRDefault="000866D6" w:rsidP="000866D6">
      <w:pPr>
        <w:ind w:left="7080" w:firstLine="708"/>
      </w:pPr>
      <w:r>
        <w:t>Приложение 7</w:t>
      </w:r>
    </w:p>
    <w:p w:rsidR="000866D6" w:rsidRDefault="000866D6" w:rsidP="000866D6">
      <w:pPr>
        <w:jc w:val="right"/>
      </w:pPr>
      <w:r>
        <w:t>Таблица 2</w:t>
      </w:r>
    </w:p>
    <w:p w:rsidR="000866D6" w:rsidRDefault="000866D6" w:rsidP="000866D6">
      <w:pPr>
        <w:jc w:val="center"/>
      </w:pPr>
      <w:r>
        <w:t>Распределение межбюджетных трансфертов, перечисляемых другим бюджетам бюджетной системы Российской Федерации на 2018 год и плановый период</w:t>
      </w:r>
    </w:p>
    <w:p w:rsidR="000866D6" w:rsidRDefault="000866D6" w:rsidP="000866D6">
      <w:pPr>
        <w:jc w:val="center"/>
      </w:pPr>
      <w:r>
        <w:t>2019 и 2020 годов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7"/>
        <w:gridCol w:w="1207"/>
        <w:gridCol w:w="24"/>
        <w:gridCol w:w="1183"/>
        <w:gridCol w:w="12"/>
        <w:gridCol w:w="1195"/>
      </w:tblGrid>
      <w:tr w:rsidR="000866D6" w:rsidTr="007E13CC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Наименование межбюджетных трансфертов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2018г (руб.)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2019г (руб.)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r>
              <w:t>2020г (руб.)</w:t>
            </w:r>
          </w:p>
        </w:tc>
      </w:tr>
      <w:tr w:rsidR="000866D6" w:rsidTr="007E13CC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pStyle w:val="12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Безвозмездные перечисления другим бюджетам бюджетной системы Российской Федерации</w:t>
            </w:r>
          </w:p>
          <w:p w:rsidR="000866D6" w:rsidRDefault="000866D6" w:rsidP="007E13CC">
            <w:pPr>
              <w:pStyle w:val="12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-  на передачу полномочий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</w:p>
          <w:p w:rsidR="000866D6" w:rsidRDefault="000866D6" w:rsidP="007E13CC">
            <w:pPr>
              <w:pStyle w:val="12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0866D6" w:rsidRDefault="000866D6" w:rsidP="007E13CC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20000,00</w:t>
            </w:r>
          </w:p>
          <w:p w:rsidR="000866D6" w:rsidRDefault="000866D6" w:rsidP="007E13CC"/>
          <w:p w:rsidR="000866D6" w:rsidRDefault="000866D6" w:rsidP="007E13CC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-</w:t>
            </w:r>
          </w:p>
          <w:p w:rsidR="000866D6" w:rsidRDefault="000866D6" w:rsidP="007E13CC"/>
          <w:p w:rsidR="000866D6" w:rsidRDefault="000866D6" w:rsidP="007E13CC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/>
          <w:p w:rsidR="000866D6" w:rsidRDefault="000866D6" w:rsidP="007E13CC"/>
          <w:p w:rsidR="000866D6" w:rsidRDefault="000866D6" w:rsidP="007E13CC">
            <w:r>
              <w:t>-</w:t>
            </w:r>
          </w:p>
          <w:p w:rsidR="000866D6" w:rsidRDefault="000866D6" w:rsidP="007E13CC"/>
          <w:p w:rsidR="000866D6" w:rsidRDefault="000866D6" w:rsidP="007E13CC"/>
        </w:tc>
      </w:tr>
    </w:tbl>
    <w:p w:rsidR="000866D6" w:rsidRDefault="000866D6" w:rsidP="000866D6"/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270" w:type="dxa"/>
        <w:tblLook w:val="04A0"/>
      </w:tblPr>
      <w:tblGrid>
        <w:gridCol w:w="2991"/>
        <w:gridCol w:w="2124"/>
        <w:gridCol w:w="352"/>
        <w:gridCol w:w="344"/>
        <w:gridCol w:w="441"/>
        <w:gridCol w:w="993"/>
        <w:gridCol w:w="629"/>
        <w:gridCol w:w="505"/>
        <w:gridCol w:w="1891"/>
      </w:tblGrid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 xml:space="preserve">                                                                   </w:t>
            </w: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</w:p>
          <w:p w:rsidR="000866D6" w:rsidRDefault="000866D6" w:rsidP="007E13CC">
            <w:pPr>
              <w:jc w:val="right"/>
            </w:pPr>
            <w:r>
              <w:t xml:space="preserve"> Приложение № 8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lastRenderedPageBreak/>
              <w:t xml:space="preserve">                                                                                              К решению № 3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 </w:t>
            </w:r>
            <w:r>
              <w:rPr>
                <w:color w:val="FF0000"/>
              </w:rPr>
              <w:t xml:space="preserve">  </w:t>
            </w:r>
            <w:r>
              <w:t xml:space="preserve"> 24-ой </w:t>
            </w:r>
            <w:proofErr w:type="spellStart"/>
            <w:r>
              <w:t>сесии</w:t>
            </w:r>
            <w:proofErr w:type="spellEnd"/>
            <w:r>
              <w:t xml:space="preserve"> Совета депутатов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</w:t>
            </w:r>
            <w:proofErr w:type="spellStart"/>
            <w:r>
              <w:t>Балманского</w:t>
            </w:r>
            <w:proofErr w:type="spellEnd"/>
            <w:r>
              <w:t xml:space="preserve"> сельсовета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Куйбышевского района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Новосибирской области</w:t>
            </w:r>
          </w:p>
        </w:tc>
      </w:tr>
      <w:tr w:rsidR="000866D6" w:rsidTr="007E13CC">
        <w:trPr>
          <w:trHeight w:val="315"/>
        </w:trPr>
        <w:tc>
          <w:tcPr>
            <w:tcW w:w="5115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 xml:space="preserve">Источники финансирования дефицита бюджета </w:t>
            </w:r>
          </w:p>
        </w:tc>
      </w:tr>
      <w:tr w:rsidR="000866D6" w:rsidTr="007E13CC">
        <w:trPr>
          <w:trHeight w:val="300"/>
        </w:trPr>
        <w:tc>
          <w:tcPr>
            <w:tcW w:w="5115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 xml:space="preserve">                                                                                        Приложение 8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 xml:space="preserve">                                                                                                                                             Таблица 1</w:t>
            </w: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>Источники финансирования дефицита бюджета на 2018 год</w:t>
            </w:r>
          </w:p>
        </w:tc>
      </w:tr>
      <w:tr w:rsidR="000866D6" w:rsidTr="007E13CC">
        <w:trPr>
          <w:trHeight w:val="28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28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Наименование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6D6" w:rsidRDefault="000866D6" w:rsidP="007E13CC">
            <w:r>
              <w:t>КБК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6D6" w:rsidRDefault="000866D6" w:rsidP="007E13CC">
            <w:r>
              <w:t>Сумма (руб.)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bookmarkStart w:id="1" w:name="RANGE!A15"/>
            <w:r>
              <w:t>Источники финансирования дефицита бюджетов - всего</w:t>
            </w:r>
            <w:bookmarkEnd w:id="1"/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источники внутреннего финансирования бюджетов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0,00</w:t>
            </w:r>
          </w:p>
        </w:tc>
      </w:tr>
      <w:tr w:rsidR="000866D6" w:rsidTr="007E13CC">
        <w:trPr>
          <w:trHeight w:val="4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Изменение остатков средств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остатков средств бюджетов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-4 751 180,00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000 01 05 02 01 10 0000 510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-4 751 180,00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остатков средств бюджетов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4 751 180,00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000 01 05 02 01 10 0000 610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4 751 180,00</w:t>
            </w:r>
          </w:p>
        </w:tc>
      </w:tr>
      <w:tr w:rsidR="000866D6" w:rsidTr="007E13CC">
        <w:trPr>
          <w:trHeight w:val="25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0866D6" w:rsidRDefault="000866D6" w:rsidP="007E13CC">
            <w:pPr>
              <w:jc w:val="right"/>
            </w:pPr>
            <w:r>
              <w:t>Приложение 8</w:t>
            </w:r>
          </w:p>
        </w:tc>
      </w:tr>
      <w:tr w:rsidR="000866D6" w:rsidTr="007E13CC">
        <w:trPr>
          <w:trHeight w:val="31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r>
              <w:t>Таблица 2</w:t>
            </w:r>
          </w:p>
        </w:tc>
      </w:tr>
      <w:tr w:rsidR="000866D6" w:rsidTr="007E13CC">
        <w:trPr>
          <w:trHeight w:val="31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315"/>
        </w:trPr>
        <w:tc>
          <w:tcPr>
            <w:tcW w:w="10270" w:type="dxa"/>
            <w:gridSpan w:val="9"/>
            <w:noWrap/>
            <w:vAlign w:val="bottom"/>
            <w:hideMark/>
          </w:tcPr>
          <w:p w:rsidR="000866D6" w:rsidRDefault="000866D6" w:rsidP="007E13CC">
            <w:r>
              <w:t>Источники финансирования дефицита бюджета на 2019 - 2020 года</w:t>
            </w:r>
          </w:p>
        </w:tc>
      </w:tr>
      <w:tr w:rsidR="000866D6" w:rsidTr="007E13CC">
        <w:trPr>
          <w:trHeight w:val="255"/>
        </w:trPr>
        <w:tc>
          <w:tcPr>
            <w:tcW w:w="29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91" w:type="dxa"/>
            <w:noWrap/>
            <w:vAlign w:val="bottom"/>
            <w:hideMark/>
          </w:tcPr>
          <w:p w:rsidR="000866D6" w:rsidRDefault="000866D6" w:rsidP="007E13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866D6" w:rsidTr="007E13CC">
        <w:trPr>
          <w:trHeight w:val="61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6D6" w:rsidRDefault="000866D6" w:rsidP="007E13CC">
            <w: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866D6" w:rsidRDefault="000866D6" w:rsidP="007E13CC">
            <w:r>
              <w:t>КБК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6D6" w:rsidRDefault="000866D6" w:rsidP="007E13CC">
            <w:r>
              <w:t>2019 г  Сумма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866D6" w:rsidRDefault="000866D6" w:rsidP="007E13CC">
            <w:r>
              <w:t>2020 г  Сумма (руб.)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Источники финансирования дефицита бюджетов - всего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источники внутреннего финансирования бюджетов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</w:tr>
      <w:tr w:rsidR="000866D6" w:rsidTr="007E13CC">
        <w:trPr>
          <w:trHeight w:val="3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lastRenderedPageBreak/>
              <w:t>Изменение остатков средств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0,00</w:t>
            </w:r>
          </w:p>
        </w:tc>
      </w:tr>
      <w:tr w:rsidR="000866D6" w:rsidTr="007E13CC">
        <w:trPr>
          <w:trHeight w:val="6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остатков средств бюджетов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-2 209 735,00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000 01 05 02 01 10 0000 510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-2 209 735,00</w:t>
            </w:r>
          </w:p>
        </w:tc>
      </w:tr>
      <w:tr w:rsidR="000866D6" w:rsidTr="007E13CC">
        <w:trPr>
          <w:trHeight w:val="6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остатков средств бюджетов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2 209 735,00</w:t>
            </w:r>
          </w:p>
        </w:tc>
      </w:tr>
      <w:tr w:rsidR="000866D6" w:rsidTr="007E13CC">
        <w:trPr>
          <w:trHeight w:val="9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6D6" w:rsidRDefault="000866D6" w:rsidP="007E13CC">
            <w:r>
              <w:t>000 01 05 02 01 10 0000 610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2 228 404,00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D6" w:rsidRDefault="000866D6" w:rsidP="007E13CC">
            <w:pPr>
              <w:jc w:val="right"/>
            </w:pPr>
            <w:r>
              <w:t>2 209 735,00</w:t>
            </w:r>
          </w:p>
        </w:tc>
      </w:tr>
    </w:tbl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t>Приложение № 9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К решению № 3 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      24-ой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>
      <w:pPr>
        <w:jc w:val="center"/>
      </w:pPr>
    </w:p>
    <w:p w:rsidR="000866D6" w:rsidRDefault="000866D6" w:rsidP="000866D6">
      <w:pPr>
        <w:jc w:val="center"/>
      </w:pPr>
      <w:r>
        <w:t xml:space="preserve">Программа </w:t>
      </w:r>
    </w:p>
    <w:p w:rsidR="000866D6" w:rsidRDefault="000866D6" w:rsidP="000866D6">
      <w:pPr>
        <w:jc w:val="center"/>
      </w:pPr>
      <w:r>
        <w:t xml:space="preserve"> муниципальных заимствований</w:t>
      </w:r>
    </w:p>
    <w:p w:rsidR="000866D6" w:rsidRDefault="000866D6" w:rsidP="000866D6">
      <w:pPr>
        <w:jc w:val="center"/>
      </w:pPr>
      <w:proofErr w:type="spellStart"/>
      <w:r>
        <w:t>Балманского</w:t>
      </w:r>
      <w:proofErr w:type="spellEnd"/>
      <w:r>
        <w:t xml:space="preserve">  сельсовета на 2018 год и плановый период 2019 и 2020 годов</w:t>
      </w:r>
    </w:p>
    <w:p w:rsidR="000866D6" w:rsidRDefault="000866D6" w:rsidP="000866D6">
      <w:pPr>
        <w:jc w:val="center"/>
        <w:rPr>
          <w:b/>
        </w:rPr>
      </w:pPr>
    </w:p>
    <w:p w:rsidR="000866D6" w:rsidRDefault="000866D6" w:rsidP="000866D6">
      <w:pPr>
        <w:jc w:val="center"/>
        <w:rPr>
          <w:b/>
        </w:rPr>
      </w:pP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Администрация </w:t>
      </w:r>
      <w:proofErr w:type="spellStart"/>
      <w:r>
        <w:t>Балманского</w:t>
      </w:r>
      <w:proofErr w:type="spellEnd"/>
      <w:r>
        <w:t xml:space="preserve"> сельсовета Куйбышевского района Новосибирской области вправе осуществлять заимствования  по кредитным соглашениям и договорам из других бюджетов бюджетной системы РФ.</w:t>
      </w: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Администрация </w:t>
      </w:r>
      <w:proofErr w:type="spellStart"/>
      <w:r>
        <w:t>Балманского</w:t>
      </w:r>
      <w:proofErr w:type="spellEnd"/>
      <w:r>
        <w:t xml:space="preserve"> сельсовета Куйбышевского района Новосибирской области вправе направлять заёмные средства, на покрытие дефицита бюджета и погашение внутреннего долга.</w:t>
      </w: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 Администрация </w:t>
      </w:r>
      <w:proofErr w:type="spellStart"/>
      <w:r>
        <w:t>Балманского</w:t>
      </w:r>
      <w:proofErr w:type="spellEnd"/>
      <w:r>
        <w:t xml:space="preserve"> сельсовета Куйбышевского района Новосибирской области осуществляет погашение основного долга и процентов по кредиту за счёт полученных собственных доходов.</w:t>
      </w:r>
    </w:p>
    <w:p w:rsidR="000866D6" w:rsidRDefault="000866D6" w:rsidP="000866D6">
      <w:pPr>
        <w:numPr>
          <w:ilvl w:val="0"/>
          <w:numId w:val="35"/>
        </w:numPr>
        <w:jc w:val="both"/>
      </w:pPr>
      <w:r>
        <w:t xml:space="preserve">Установить предельный объем муниципального долга </w:t>
      </w:r>
      <w:proofErr w:type="spellStart"/>
      <w:r>
        <w:t>Балманского</w:t>
      </w:r>
      <w:proofErr w:type="spellEnd"/>
      <w:r>
        <w:t xml:space="preserve"> сельсовета на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в сумме 0,00 руб., на 2019г - 0,00 рублей, на 2020г - 0,00 рублей </w:t>
      </w:r>
    </w:p>
    <w:p w:rsidR="000866D6" w:rsidRDefault="000866D6" w:rsidP="000866D6">
      <w:pPr>
        <w:jc w:val="both"/>
      </w:pPr>
      <w:r>
        <w:t xml:space="preserve">. </w:t>
      </w:r>
    </w:p>
    <w:p w:rsidR="000866D6" w:rsidRDefault="000866D6" w:rsidP="000866D6"/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jc w:val="right"/>
      </w:pPr>
      <w:r>
        <w:lastRenderedPageBreak/>
        <w:t>Приложение № 10</w:t>
      </w:r>
    </w:p>
    <w:p w:rsidR="000866D6" w:rsidRDefault="000866D6" w:rsidP="000866D6">
      <w:pPr>
        <w:ind w:left="6264"/>
      </w:pPr>
      <w:r>
        <w:t>К решению № 3                                                                                                                                                                          24-ой сессии Совета депутатов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</w:t>
      </w: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Куйбышевского района</w:t>
      </w:r>
    </w:p>
    <w:p w:rsidR="000866D6" w:rsidRDefault="000866D6" w:rsidP="000866D6">
      <w:pPr>
        <w:jc w:val="center"/>
      </w:pPr>
      <w:r>
        <w:t xml:space="preserve">                                                                                             Новосибирской области</w:t>
      </w:r>
    </w:p>
    <w:p w:rsidR="000866D6" w:rsidRDefault="000866D6" w:rsidP="000866D6"/>
    <w:p w:rsidR="000866D6" w:rsidRDefault="000866D6" w:rsidP="000866D6"/>
    <w:p w:rsidR="000866D6" w:rsidRDefault="000866D6" w:rsidP="000866D6">
      <w:pPr>
        <w:jc w:val="right"/>
      </w:pPr>
    </w:p>
    <w:p w:rsidR="000866D6" w:rsidRDefault="000866D6" w:rsidP="000866D6">
      <w:pPr>
        <w:jc w:val="center"/>
      </w:pPr>
      <w:r>
        <w:t>Программа муниципальных  гарантий</w:t>
      </w:r>
    </w:p>
    <w:p w:rsidR="000866D6" w:rsidRDefault="000866D6" w:rsidP="000866D6">
      <w:pPr>
        <w:jc w:val="center"/>
      </w:pPr>
      <w:proofErr w:type="spellStart"/>
      <w:r>
        <w:t>Балманского</w:t>
      </w:r>
      <w:proofErr w:type="spellEnd"/>
      <w:r>
        <w:t xml:space="preserve"> сельсовета</w:t>
      </w:r>
    </w:p>
    <w:p w:rsidR="000866D6" w:rsidRDefault="000866D6" w:rsidP="000866D6">
      <w:pPr>
        <w:jc w:val="center"/>
      </w:pPr>
      <w:r>
        <w:t>в валюте Российской Федерации на 2018 год</w:t>
      </w:r>
    </w:p>
    <w:p w:rsidR="000866D6" w:rsidRDefault="000866D6" w:rsidP="000866D6">
      <w:pPr>
        <w:jc w:val="center"/>
      </w:pPr>
      <w:r>
        <w:t>и плановый период 2019 и 2020 годов.</w:t>
      </w:r>
    </w:p>
    <w:p w:rsidR="000866D6" w:rsidRDefault="000866D6" w:rsidP="000866D6">
      <w:pPr>
        <w:rPr>
          <w:bCs/>
        </w:rPr>
      </w:pPr>
      <w:r>
        <w:rPr>
          <w:bCs/>
        </w:rPr>
        <w:t xml:space="preserve">1.1.Перечень предоставляемых муниципальных гарантий </w:t>
      </w:r>
    </w:p>
    <w:p w:rsidR="000866D6" w:rsidRDefault="000866D6" w:rsidP="000866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651"/>
        <w:gridCol w:w="1086"/>
        <w:gridCol w:w="1543"/>
        <w:gridCol w:w="1704"/>
        <w:gridCol w:w="1307"/>
        <w:gridCol w:w="1777"/>
      </w:tblGrid>
      <w:tr w:rsidR="000866D6" w:rsidTr="007E13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№</w:t>
            </w:r>
          </w:p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proofErr w:type="spellStart"/>
            <w:r>
              <w:rPr>
                <w:rFonts w:cs="Courier New"/>
                <w:bCs/>
                <w:sz w:val="26"/>
                <w:szCs w:val="26"/>
              </w:rPr>
              <w:t>п\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Общий объем гарантий, тыс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>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Сумма гарантирования,</w:t>
            </w:r>
          </w:p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тыс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>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Иные условия предоставления 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государственных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 xml:space="preserve"> </w:t>
            </w:r>
          </w:p>
        </w:tc>
      </w:tr>
      <w:tr w:rsidR="000866D6" w:rsidTr="007E13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</w:rPr>
              <w:t>7</w:t>
            </w:r>
          </w:p>
        </w:tc>
      </w:tr>
      <w:tr w:rsidR="000866D6" w:rsidTr="007E13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  <w:r>
              <w:rPr>
                <w:rFonts w:cs="Courier New"/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widowControl w:val="0"/>
              <w:autoSpaceDE w:val="0"/>
              <w:autoSpaceDN w:val="0"/>
              <w:rPr>
                <w:rFonts w:cs="Courier New"/>
                <w:bCs/>
                <w:lang w:eastAsia="en-US"/>
              </w:rPr>
            </w:pPr>
          </w:p>
        </w:tc>
      </w:tr>
    </w:tbl>
    <w:p w:rsidR="000866D6" w:rsidRDefault="000866D6" w:rsidP="000866D6">
      <w:pPr>
        <w:rPr>
          <w:lang w:eastAsia="en-US"/>
        </w:rPr>
      </w:pPr>
    </w:p>
    <w:p w:rsidR="000866D6" w:rsidRDefault="000866D6" w:rsidP="000866D6">
      <w:pPr>
        <w:rPr>
          <w:bCs/>
        </w:rPr>
      </w:pPr>
      <w:r>
        <w:rPr>
          <w:bCs/>
        </w:rPr>
        <w:t xml:space="preserve">1.2.Общий объем бюджетных ассигнований, предусмотренных на исполнение муниципальных гарантий </w:t>
      </w:r>
    </w:p>
    <w:p w:rsidR="000866D6" w:rsidRDefault="000866D6" w:rsidP="00086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866D6" w:rsidTr="007E13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>объем бюджетных ассигнований на исполнение гарантий по возможным гарантийным случаям (тыс</w:t>
            </w:r>
            <w:proofErr w:type="gramStart"/>
            <w:r>
              <w:rPr>
                <w:rFonts w:cs="Courier New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cs="Courier New"/>
                <w:bCs/>
                <w:sz w:val="26"/>
                <w:szCs w:val="26"/>
              </w:rPr>
              <w:t>уб.)</w:t>
            </w:r>
          </w:p>
        </w:tc>
      </w:tr>
      <w:tr w:rsidR="000866D6" w:rsidTr="007E13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6" w:rsidRDefault="000866D6" w:rsidP="007E13CC">
            <w:pPr>
              <w:rPr>
                <w:rFonts w:cs="Courier New"/>
                <w:bCs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6" w:rsidRDefault="000866D6" w:rsidP="007E13CC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  <w:sz w:val="26"/>
                <w:szCs w:val="26"/>
              </w:rPr>
              <w:t>0,0</w:t>
            </w:r>
          </w:p>
        </w:tc>
      </w:tr>
    </w:tbl>
    <w:p w:rsidR="000866D6" w:rsidRDefault="000866D6" w:rsidP="000866D6"/>
    <w:p w:rsidR="000866D6" w:rsidRDefault="000866D6" w:rsidP="000866D6"/>
    <w:p w:rsidR="000866D6" w:rsidRDefault="000866D6" w:rsidP="000866D6"/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866D6" w:rsidRDefault="000866D6" w:rsidP="000866D6">
      <w:pPr>
        <w:rPr>
          <w:sz w:val="28"/>
          <w:szCs w:val="28"/>
        </w:rPr>
      </w:pP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DFA"/>
    <w:multiLevelType w:val="hybridMultilevel"/>
    <w:tmpl w:val="F356A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362A4"/>
    <w:multiLevelType w:val="hybridMultilevel"/>
    <w:tmpl w:val="248C54DA"/>
    <w:lvl w:ilvl="0" w:tplc="0419000F">
      <w:start w:val="1"/>
      <w:numFmt w:val="decimal"/>
      <w:lvlText w:val="%1)"/>
      <w:lvlJc w:val="left"/>
      <w:pPr>
        <w:ind w:left="1185" w:hanging="360"/>
      </w:pPr>
    </w:lvl>
    <w:lvl w:ilvl="1" w:tplc="168EB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5767D"/>
    <w:multiLevelType w:val="hybridMultilevel"/>
    <w:tmpl w:val="57EC6CB8"/>
    <w:lvl w:ilvl="0" w:tplc="7E68C4FA">
      <w:start w:val="1"/>
      <w:numFmt w:val="decimal"/>
      <w:lvlText w:val="%1."/>
      <w:lvlJc w:val="left"/>
      <w:pPr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85E40"/>
    <w:multiLevelType w:val="hybridMultilevel"/>
    <w:tmpl w:val="254AE6B4"/>
    <w:lvl w:ilvl="0" w:tplc="BAB89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81787"/>
    <w:multiLevelType w:val="multilevel"/>
    <w:tmpl w:val="62CEE128"/>
    <w:lvl w:ilvl="0">
      <w:start w:val="1"/>
      <w:numFmt w:val="decimal"/>
      <w:lvlText w:val="%1."/>
      <w:lvlJc w:val="left"/>
      <w:pPr>
        <w:ind w:left="2250" w:hanging="360"/>
      </w:pPr>
    </w:lvl>
    <w:lvl w:ilvl="1">
      <w:start w:val="1"/>
      <w:numFmt w:val="decimal"/>
      <w:isLgl/>
      <w:lvlText w:val="%1.%2."/>
      <w:lvlJc w:val="left"/>
      <w:pPr>
        <w:ind w:left="2610" w:hanging="720"/>
      </w:pPr>
    </w:lvl>
    <w:lvl w:ilvl="2">
      <w:start w:val="1"/>
      <w:numFmt w:val="decimal"/>
      <w:isLgl/>
      <w:lvlText w:val="%1.%2.%3."/>
      <w:lvlJc w:val="left"/>
      <w:pPr>
        <w:ind w:left="2610" w:hanging="720"/>
      </w:pPr>
    </w:lvl>
    <w:lvl w:ilvl="3">
      <w:start w:val="1"/>
      <w:numFmt w:val="decimal"/>
      <w:isLgl/>
      <w:lvlText w:val="%1.%2.%3.%4."/>
      <w:lvlJc w:val="left"/>
      <w:pPr>
        <w:ind w:left="297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330" w:hanging="1440"/>
      </w:pPr>
    </w:lvl>
    <w:lvl w:ilvl="6">
      <w:start w:val="1"/>
      <w:numFmt w:val="decimal"/>
      <w:isLgl/>
      <w:lvlText w:val="%1.%2.%3.%4.%5.%6.%7."/>
      <w:lvlJc w:val="left"/>
      <w:pPr>
        <w:ind w:left="3690" w:hanging="1800"/>
      </w:p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</w:lvl>
    <w:lvl w:ilvl="8">
      <w:start w:val="1"/>
      <w:numFmt w:val="decimal"/>
      <w:isLgl/>
      <w:lvlText w:val="%1.%2.%3.%4.%5.%6.%7.%8.%9."/>
      <w:lvlJc w:val="left"/>
      <w:pPr>
        <w:ind w:left="4050" w:hanging="2160"/>
      </w:pPr>
    </w:lvl>
  </w:abstractNum>
  <w:abstractNum w:abstractNumId="5">
    <w:nsid w:val="21E75F89"/>
    <w:multiLevelType w:val="hybridMultilevel"/>
    <w:tmpl w:val="1F545DAE"/>
    <w:lvl w:ilvl="0" w:tplc="FFFFFFFF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E32AB"/>
    <w:multiLevelType w:val="hybridMultilevel"/>
    <w:tmpl w:val="F9B07210"/>
    <w:lvl w:ilvl="0" w:tplc="5016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B789E"/>
    <w:multiLevelType w:val="hybridMultilevel"/>
    <w:tmpl w:val="5A6EAF7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611DF"/>
    <w:multiLevelType w:val="hybridMultilevel"/>
    <w:tmpl w:val="224AD124"/>
    <w:lvl w:ilvl="0" w:tplc="04190011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859F1"/>
    <w:multiLevelType w:val="hybridMultilevel"/>
    <w:tmpl w:val="E1F89456"/>
    <w:lvl w:ilvl="0" w:tplc="F430987E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00F38"/>
    <w:multiLevelType w:val="hybridMultilevel"/>
    <w:tmpl w:val="13668F4A"/>
    <w:lvl w:ilvl="0" w:tplc="20445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E5FE9"/>
    <w:multiLevelType w:val="hybridMultilevel"/>
    <w:tmpl w:val="74E87E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2">
    <w:nsid w:val="48826C75"/>
    <w:multiLevelType w:val="hybridMultilevel"/>
    <w:tmpl w:val="73E6B602"/>
    <w:lvl w:ilvl="0" w:tplc="96C22E30">
      <w:start w:val="1"/>
      <w:numFmt w:val="decimal"/>
      <w:lvlText w:val="%1."/>
      <w:lvlJc w:val="left"/>
      <w:pPr>
        <w:ind w:left="177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56876"/>
    <w:multiLevelType w:val="hybridMultilevel"/>
    <w:tmpl w:val="808C1294"/>
    <w:lvl w:ilvl="0" w:tplc="089EF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4">
    <w:nsid w:val="52000D7B"/>
    <w:multiLevelType w:val="hybridMultilevel"/>
    <w:tmpl w:val="51D6D752"/>
    <w:lvl w:ilvl="0" w:tplc="2F16B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464D"/>
    <w:multiLevelType w:val="hybridMultilevel"/>
    <w:tmpl w:val="67DE474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C2228"/>
    <w:multiLevelType w:val="hybridMultilevel"/>
    <w:tmpl w:val="3AB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30DAD"/>
    <w:multiLevelType w:val="hybridMultilevel"/>
    <w:tmpl w:val="16E00C3E"/>
    <w:lvl w:ilvl="0" w:tplc="04190001">
      <w:start w:val="1"/>
      <w:numFmt w:val="decimal"/>
      <w:lvlText w:val="%1."/>
      <w:lvlJc w:val="left"/>
      <w:pPr>
        <w:ind w:left="88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9">
    <w:nsid w:val="67126998"/>
    <w:multiLevelType w:val="hybridMultilevel"/>
    <w:tmpl w:val="8966A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670B8"/>
    <w:multiLevelType w:val="hybridMultilevel"/>
    <w:tmpl w:val="1C0C5A10"/>
    <w:lvl w:ilvl="0" w:tplc="0419000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00668"/>
    <w:multiLevelType w:val="hybridMultilevel"/>
    <w:tmpl w:val="D1B6CCF0"/>
    <w:lvl w:ilvl="0" w:tplc="04190011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B735F7"/>
    <w:multiLevelType w:val="hybridMultilevel"/>
    <w:tmpl w:val="1A34AC26"/>
    <w:lvl w:ilvl="0" w:tplc="A496A82A">
      <w:start w:val="1"/>
      <w:numFmt w:val="decimal"/>
      <w:lvlText w:val="%1)"/>
      <w:legacy w:legacy="1" w:legacySpace="0" w:legacyIndent="173"/>
      <w:lvlJc w:val="left"/>
      <w:pPr>
        <w:ind w:left="0" w:firstLine="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65FB2"/>
    <w:multiLevelType w:val="hybridMultilevel"/>
    <w:tmpl w:val="FC58821C"/>
    <w:lvl w:ilvl="0" w:tplc="D4E28B72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07AB6"/>
    <w:multiLevelType w:val="hybridMultilevel"/>
    <w:tmpl w:val="98A8D4F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B0BBD"/>
    <w:multiLevelType w:val="singleLevel"/>
    <w:tmpl w:val="1156511E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6">
    <w:nsid w:val="764C1906"/>
    <w:multiLevelType w:val="hybridMultilevel"/>
    <w:tmpl w:val="4F481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66903"/>
    <w:multiLevelType w:val="hybridMultilevel"/>
    <w:tmpl w:val="9B964610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5663A"/>
    <w:multiLevelType w:val="hybridMultilevel"/>
    <w:tmpl w:val="D1B80E1E"/>
    <w:lvl w:ilvl="0" w:tplc="0419000F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30EE9"/>
    <w:multiLevelType w:val="hybridMultilevel"/>
    <w:tmpl w:val="97E6CE9E"/>
    <w:lvl w:ilvl="0" w:tplc="9C48F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5431B"/>
    <w:multiLevelType w:val="multilevel"/>
    <w:tmpl w:val="4F66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29"/>
  </w:num>
  <w:num w:numId="5">
    <w:abstractNumId w:val="10"/>
  </w:num>
  <w:num w:numId="6">
    <w:abstractNumId w:val="14"/>
  </w:num>
  <w:num w:numId="7">
    <w:abstractNumId w:val="27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</w:num>
  <w:num w:numId="28">
    <w:abstractNumId w:val="7"/>
  </w:num>
  <w:num w:numId="29">
    <w:abstractNumId w:val="16"/>
  </w:num>
  <w:num w:numId="30">
    <w:abstractNumId w:val="15"/>
  </w:num>
  <w:num w:numId="31">
    <w:abstractNumId w:val="2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6D6"/>
    <w:rsid w:val="00032214"/>
    <w:rsid w:val="000866D6"/>
    <w:rsid w:val="000C61F5"/>
    <w:rsid w:val="003B13D4"/>
    <w:rsid w:val="007A488D"/>
    <w:rsid w:val="00C36494"/>
    <w:rsid w:val="00C8231D"/>
    <w:rsid w:val="00CC13A5"/>
    <w:rsid w:val="00F7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6D6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6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66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866D6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866D6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866D6"/>
    <w:pPr>
      <w:ind w:left="720"/>
      <w:contextualSpacing/>
    </w:pPr>
  </w:style>
  <w:style w:type="paragraph" w:customStyle="1" w:styleId="ConsPlusNormal">
    <w:name w:val="ConsPlusNormal"/>
    <w:rsid w:val="000866D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866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5">
    <w:name w:val="Pa15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1">
    <w:name w:val="Pa11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0">
    <w:name w:val="Pa30"/>
    <w:basedOn w:val="a"/>
    <w:next w:val="a"/>
    <w:uiPriority w:val="99"/>
    <w:rsid w:val="000866D6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6">
    <w:name w:val="Plain Text"/>
    <w:basedOn w:val="a"/>
    <w:link w:val="a7"/>
    <w:rsid w:val="000866D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866D6"/>
    <w:rPr>
      <w:rFonts w:ascii="Courier New" w:eastAsia="Times New Roman" w:hAnsi="Courier New" w:cs="Times New Roman"/>
      <w:sz w:val="20"/>
      <w:szCs w:val="20"/>
    </w:rPr>
  </w:style>
  <w:style w:type="character" w:styleId="a8">
    <w:name w:val="Strong"/>
    <w:qFormat/>
    <w:rsid w:val="000866D6"/>
    <w:rPr>
      <w:b/>
      <w:bCs/>
    </w:rPr>
  </w:style>
  <w:style w:type="paragraph" w:customStyle="1" w:styleId="a9">
    <w:name w:val="ОТСТУП"/>
    <w:basedOn w:val="a"/>
    <w:rsid w:val="000866D6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1">
    <w:name w:val="Название1"/>
    <w:basedOn w:val="12"/>
    <w:rsid w:val="000866D6"/>
    <w:pPr>
      <w:snapToGrid/>
      <w:spacing w:before="0"/>
      <w:ind w:firstLine="0"/>
      <w:jc w:val="center"/>
    </w:pPr>
  </w:style>
  <w:style w:type="paragraph" w:customStyle="1" w:styleId="12">
    <w:name w:val="Обычный1"/>
    <w:rsid w:val="000866D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Заголовок 21"/>
    <w:basedOn w:val="12"/>
    <w:next w:val="12"/>
    <w:rsid w:val="000866D6"/>
    <w:pPr>
      <w:keepNext/>
      <w:snapToGrid/>
      <w:spacing w:before="0"/>
      <w:ind w:firstLine="0"/>
      <w:jc w:val="center"/>
      <w:outlineLvl w:val="1"/>
    </w:pPr>
  </w:style>
  <w:style w:type="paragraph" w:customStyle="1" w:styleId="31">
    <w:name w:val="Основной текст 31"/>
    <w:basedOn w:val="12"/>
    <w:rsid w:val="000866D6"/>
    <w:pPr>
      <w:snapToGrid/>
      <w:spacing w:before="0"/>
      <w:ind w:firstLine="0"/>
      <w:jc w:val="left"/>
    </w:pPr>
    <w:rPr>
      <w:color w:val="FF0000"/>
      <w:sz w:val="28"/>
    </w:rPr>
  </w:style>
  <w:style w:type="paragraph" w:styleId="aa">
    <w:name w:val="No Spacing"/>
    <w:qFormat/>
    <w:rsid w:val="000866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3">
    <w:name w:val="Обычный1"/>
    <w:rsid w:val="000866D6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66D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086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 Indent"/>
    <w:basedOn w:val="a"/>
    <w:link w:val="ad"/>
    <w:uiPriority w:val="99"/>
    <w:unhideWhenUsed/>
    <w:rsid w:val="000866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866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0866D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866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0866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0866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86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0866D6"/>
    <w:pPr>
      <w:jc w:val="center"/>
    </w:pPr>
    <w:rPr>
      <w:b/>
      <w:color w:val="000000"/>
      <w:sz w:val="28"/>
    </w:rPr>
  </w:style>
  <w:style w:type="character" w:customStyle="1" w:styleId="af3">
    <w:name w:val="Название Знак"/>
    <w:basedOn w:val="a0"/>
    <w:link w:val="af2"/>
    <w:rsid w:val="000866D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34">
    <w:name w:val="List Bullet 3"/>
    <w:basedOn w:val="a"/>
    <w:autoRedefine/>
    <w:semiHidden/>
    <w:unhideWhenUsed/>
    <w:rsid w:val="000866D6"/>
    <w:pPr>
      <w:ind w:right="-850"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0866D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0866D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1 Знак"/>
    <w:basedOn w:val="ConsPlusNormal0"/>
    <w:next w:val="34"/>
    <w:rsid w:val="000866D6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5"/>
    <w:rsid w:val="000866D6"/>
    <w:rPr>
      <w:strike/>
    </w:rPr>
  </w:style>
  <w:style w:type="character" w:styleId="af4">
    <w:name w:val="Hyperlink"/>
    <w:basedOn w:val="a0"/>
    <w:uiPriority w:val="99"/>
    <w:semiHidden/>
    <w:unhideWhenUsed/>
    <w:rsid w:val="000866D6"/>
    <w:rPr>
      <w:color w:val="0000FF"/>
      <w:u w:val="single"/>
    </w:rPr>
  </w:style>
  <w:style w:type="paragraph" w:customStyle="1" w:styleId="ConsTitle">
    <w:name w:val="ConsTitle"/>
    <w:rsid w:val="000866D6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6755</Words>
  <Characters>38509</Characters>
  <Application>Microsoft Office Word</Application>
  <DocSecurity>0</DocSecurity>
  <Lines>320</Lines>
  <Paragraphs>90</Paragraphs>
  <ScaleCrop>false</ScaleCrop>
  <Company>Home</Company>
  <LinksUpToDate>false</LinksUpToDate>
  <CharactersWithSpaces>45174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4</cp:revision>
  <dcterms:created xsi:type="dcterms:W3CDTF">2018-01-25T04:05:00Z</dcterms:created>
  <dcterms:modified xsi:type="dcterms:W3CDTF">2018-04-12T06:36:00Z</dcterms:modified>
</cp:coreProperties>
</file>